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1B086" w14:textId="1B3D1A9E" w:rsidR="00AB489A" w:rsidRPr="00AB489A" w:rsidRDefault="00AB489A" w:rsidP="00AB489A">
      <w:pPr>
        <w:spacing w:after="0"/>
        <w:jc w:val="both"/>
        <w:rPr>
          <w:rFonts w:ascii="Verdana" w:eastAsia="Verdana" w:hAnsi="Verdana" w:cs="Verdana"/>
        </w:rPr>
      </w:pPr>
      <w:bookmarkStart w:id="0" w:name="_Hlk143780582"/>
      <w:r w:rsidRPr="00AB489A">
        <w:rPr>
          <w:rFonts w:ascii="Verdana" w:eastAsia="Aptos" w:hAnsi="Verdana" w:cs="Arial"/>
          <w:b/>
          <w:bCs/>
          <w:kern w:val="2"/>
          <w:lang w:val="es-MX"/>
          <w14:ligatures w14:val="standardContextual"/>
        </w:rPr>
        <w:t xml:space="preserve">DOCUMENTOS TIPO – Fundamento normativo – Alcance </w:t>
      </w:r>
    </w:p>
    <w:p w14:paraId="245DF5E6" w14:textId="77777777" w:rsidR="00AB489A" w:rsidRPr="00AB489A" w:rsidRDefault="00AB489A" w:rsidP="00AB489A">
      <w:pPr>
        <w:snapToGrid w:val="0"/>
        <w:spacing w:after="0" w:line="276" w:lineRule="auto"/>
        <w:jc w:val="both"/>
        <w:rPr>
          <w:rFonts w:ascii="Verdana" w:eastAsia="Aptos" w:hAnsi="Verdana" w:cs="Arial"/>
          <w:b/>
          <w:bCs/>
          <w:kern w:val="2"/>
          <w:lang w:val="es-MX"/>
          <w14:ligatures w14:val="standardContextual"/>
        </w:rPr>
      </w:pPr>
    </w:p>
    <w:p w14:paraId="43AF3DA4" w14:textId="557E75D5" w:rsidR="00AB489A" w:rsidRPr="00AB489A" w:rsidRDefault="00B63A80" w:rsidP="00AB489A">
      <w:pPr>
        <w:snapToGrid w:val="0"/>
        <w:spacing w:after="0" w:line="240" w:lineRule="auto"/>
        <w:jc w:val="both"/>
        <w:rPr>
          <w:rFonts w:ascii="Verdana" w:eastAsia="Calibri" w:hAnsi="Verdana" w:cs="Arial"/>
          <w:sz w:val="20"/>
          <w:szCs w:val="20"/>
          <w:lang w:val="es-ES"/>
        </w:rPr>
      </w:pPr>
      <w:r w:rsidRPr="00B63A80">
        <w:rPr>
          <w:rFonts w:ascii="Verdana" w:eastAsia="Aptos" w:hAnsi="Verdana" w:cs="Times New Roman"/>
          <w:kern w:val="2"/>
          <w:sz w:val="20"/>
          <w:szCs w:val="20"/>
          <w:lang w:val="es-ES"/>
          <w14:ligatures w14:val="standardContextual"/>
        </w:rPr>
        <w:t>El artículo 1 de la Ley 2022 de 2020 otorgó a la Agencia Nacional de Contratación Pública – Colombia Compra Eficiente la competencia para adoptar los documentos tipo. Asimismo, reiteró la obligatoriedad de su uso por parte de todas las entidades estatales sometidas al Estatuto General de Contratación de la Administración Pública ‒EGCAP‒. Esto implica que las autoridades deben implementar los documentos tipo que tengan por objeto las actividades contempladas en la “Matriz 1 ‒ Experiencia”. Además, estos documentos son inalterables, lo cual significa que no pueden ser modificados, salvo aquellos aspectos entre corchetes y resaltados en gris o cuya modificación sea permitida por los mismos documentos tipo, de acuerdo con las indicaciones que allí se establezcan.</w:t>
      </w:r>
    </w:p>
    <w:p w14:paraId="34DC8230" w14:textId="77777777" w:rsidR="00AB489A" w:rsidRPr="00AB489A" w:rsidRDefault="00AB489A" w:rsidP="00AB489A">
      <w:pPr>
        <w:snapToGrid w:val="0"/>
        <w:spacing w:after="0" w:line="276" w:lineRule="auto"/>
        <w:jc w:val="both"/>
        <w:rPr>
          <w:rFonts w:ascii="Verdana" w:eastAsia="Aptos" w:hAnsi="Verdana" w:cs="Arial"/>
          <w:b/>
          <w:bCs/>
          <w:kern w:val="2"/>
          <w:lang w:val="es-MX"/>
          <w14:ligatures w14:val="standardContextual"/>
        </w:rPr>
      </w:pPr>
    </w:p>
    <w:p w14:paraId="0A7B3B77" w14:textId="77777777" w:rsidR="00AB489A" w:rsidRPr="00AB489A" w:rsidRDefault="00AB489A" w:rsidP="00AB489A">
      <w:pPr>
        <w:snapToGrid w:val="0"/>
        <w:spacing w:after="0" w:line="276" w:lineRule="auto"/>
        <w:jc w:val="both"/>
        <w:rPr>
          <w:rFonts w:ascii="Verdana" w:eastAsia="Aptos" w:hAnsi="Verdana" w:cs="Arial"/>
          <w:b/>
          <w:bCs/>
          <w:kern w:val="2"/>
          <w:lang w:val="es-MX"/>
          <w14:ligatures w14:val="standardContextual"/>
        </w:rPr>
      </w:pPr>
      <w:r w:rsidRPr="00AB489A">
        <w:rPr>
          <w:rFonts w:ascii="Verdana" w:eastAsia="Aptos" w:hAnsi="Verdana" w:cs="Arial"/>
          <w:b/>
          <w:bCs/>
          <w:kern w:val="2"/>
          <w:lang w:val="es-MX"/>
          <w14:ligatures w14:val="standardContextual"/>
        </w:rPr>
        <w:t xml:space="preserve">DOCUMENTOS TIPO – Infraestructura de agua potable y saneamiento básico – Versiones </w:t>
      </w:r>
    </w:p>
    <w:p w14:paraId="34A4F768" w14:textId="77777777" w:rsidR="00AB489A" w:rsidRPr="00AB489A" w:rsidRDefault="00AB489A" w:rsidP="00AB489A">
      <w:pPr>
        <w:snapToGrid w:val="0"/>
        <w:spacing w:after="0" w:line="276" w:lineRule="auto"/>
        <w:jc w:val="both"/>
        <w:rPr>
          <w:rFonts w:ascii="Verdana" w:eastAsia="Aptos" w:hAnsi="Verdana" w:cs="Arial"/>
          <w:b/>
          <w:bCs/>
          <w:kern w:val="2"/>
          <w:lang w:val="es-MX"/>
          <w14:ligatures w14:val="standardContextual"/>
        </w:rPr>
      </w:pPr>
    </w:p>
    <w:p w14:paraId="2B25AEE3" w14:textId="6E9B0D36" w:rsidR="00B63A80" w:rsidRDefault="00B63A80" w:rsidP="00B63A80">
      <w:pPr>
        <w:spacing w:after="0" w:line="240" w:lineRule="auto"/>
        <w:jc w:val="both"/>
        <w:rPr>
          <w:rFonts w:ascii="Verdana" w:eastAsia="Calibri" w:hAnsi="Verdana" w:cs="Times New Roman"/>
          <w:sz w:val="20"/>
          <w:szCs w:val="20"/>
          <w:lang w:val="es-ES"/>
        </w:rPr>
      </w:pPr>
      <w:r w:rsidRPr="00B63A80">
        <w:rPr>
          <w:rFonts w:ascii="Verdana" w:eastAsia="Calibri" w:hAnsi="Verdana" w:cs="Times New Roman"/>
          <w:sz w:val="20"/>
          <w:szCs w:val="20"/>
          <w:lang w:val="es-ES"/>
        </w:rPr>
        <w:t xml:space="preserve">En desarrollo del artículo 1 de la Ley 2022 de 2020, esta Agencia expidió las Resoluciones 248 y 249 del 1 de diciembre de 2020, modificadas por las Resoluciones 161 del 17 de junio de 2021, 173 del 30 de junio de 2021, 304 del 13 de octubre de 2021 y 275 de 2022. Esta última empezó a regir a partir del 29 de agosto de 2022. Mediante estos actos administrativos se adoptaron y modificaron los documentos tipo para procesos de licitación pública y llave en mano de obras públicas de infraestructura de agua potable y saneamiento básico. </w:t>
      </w:r>
    </w:p>
    <w:p w14:paraId="14C70EEF" w14:textId="77777777" w:rsidR="00B63A80" w:rsidRPr="00B63A80" w:rsidRDefault="00B63A80" w:rsidP="00B63A80">
      <w:pPr>
        <w:spacing w:after="0" w:line="240" w:lineRule="auto"/>
        <w:jc w:val="both"/>
        <w:rPr>
          <w:rFonts w:ascii="Verdana" w:eastAsia="Calibri" w:hAnsi="Verdana" w:cs="Times New Roman"/>
          <w:sz w:val="20"/>
          <w:szCs w:val="20"/>
          <w:lang w:val="es-ES"/>
        </w:rPr>
      </w:pPr>
    </w:p>
    <w:p w14:paraId="5FB30AF0" w14:textId="77777777" w:rsidR="00B63A80" w:rsidRDefault="00B63A80" w:rsidP="00B63A80">
      <w:pPr>
        <w:spacing w:after="0" w:line="240" w:lineRule="auto"/>
        <w:jc w:val="both"/>
        <w:rPr>
          <w:rFonts w:ascii="Verdana" w:eastAsia="Calibri" w:hAnsi="Verdana" w:cs="Times New Roman"/>
          <w:sz w:val="20"/>
          <w:szCs w:val="20"/>
          <w:lang w:val="es-ES"/>
        </w:rPr>
      </w:pPr>
      <w:r w:rsidRPr="00B63A80">
        <w:rPr>
          <w:rFonts w:ascii="Verdana" w:eastAsia="Calibri" w:hAnsi="Verdana" w:cs="Times New Roman"/>
          <w:sz w:val="20"/>
          <w:szCs w:val="20"/>
          <w:lang w:val="es-ES"/>
        </w:rPr>
        <w:t xml:space="preserve">La Resolución 248 de 2020 se refiere, en su artículo segundo, al desarrollo e implementación de los documentos tipo, y establece que contienen parámetros obligatorios para las Entidades Estatales sometidas al Estatuto General de Contratación de la Administración Pública que adelanten procesos de selección de licitación de obra pública de infraestructura de agua potable y saneamiento básico.  </w:t>
      </w:r>
    </w:p>
    <w:p w14:paraId="6AA7C2D6" w14:textId="77777777" w:rsidR="00B63A80" w:rsidRPr="00B63A80" w:rsidRDefault="00B63A80" w:rsidP="00B63A80">
      <w:pPr>
        <w:spacing w:after="0" w:line="240" w:lineRule="auto"/>
        <w:jc w:val="both"/>
        <w:rPr>
          <w:rFonts w:ascii="Verdana" w:eastAsia="Calibri" w:hAnsi="Verdana" w:cs="Times New Roman"/>
          <w:sz w:val="20"/>
          <w:szCs w:val="20"/>
          <w:lang w:val="es-ES"/>
        </w:rPr>
      </w:pPr>
    </w:p>
    <w:p w14:paraId="72B7762C" w14:textId="77777777" w:rsidR="00B63A80" w:rsidRDefault="00B63A80" w:rsidP="00B63A80">
      <w:pPr>
        <w:spacing w:after="0" w:line="240" w:lineRule="auto"/>
        <w:jc w:val="both"/>
        <w:rPr>
          <w:rFonts w:ascii="Verdana" w:eastAsia="Calibri" w:hAnsi="Verdana" w:cs="Times New Roman"/>
          <w:sz w:val="20"/>
          <w:szCs w:val="20"/>
          <w:lang w:val="es-ES"/>
        </w:rPr>
      </w:pPr>
      <w:r w:rsidRPr="00B63A80">
        <w:rPr>
          <w:rFonts w:ascii="Verdana" w:eastAsia="Calibri" w:hAnsi="Verdana" w:cs="Times New Roman"/>
          <w:sz w:val="20"/>
          <w:szCs w:val="20"/>
          <w:lang w:val="es-ES"/>
        </w:rPr>
        <w:t xml:space="preserve">Asimismo, conviene señalar que recientemente fue proferida la Resolución 546 de 2026, por la cual se adoptó la versión 2 de los documentos tipo para procesos de contratación de infraestructura de agua, saneamiento básico y estructuras hidráulicas que se adelanten por la modalidad de selección de licitación pública o licitación pública bajo el esquema llave en mano, y se derogan las Resoluciones 248 y 249 de 2020. Sin embargo, esta nueva versión de pliegos tipo entrará en vigor para procesos de contratación cuyo aviso de convocatoria se publique a partir del 1 de marzo de 2027. </w:t>
      </w:r>
    </w:p>
    <w:p w14:paraId="7DC31A37" w14:textId="77777777" w:rsidR="00B63A80" w:rsidRPr="00B63A80" w:rsidRDefault="00B63A80" w:rsidP="00B63A80">
      <w:pPr>
        <w:spacing w:after="0" w:line="240" w:lineRule="auto"/>
        <w:jc w:val="both"/>
        <w:rPr>
          <w:rFonts w:ascii="Verdana" w:eastAsia="Calibri" w:hAnsi="Verdana" w:cs="Times New Roman"/>
          <w:sz w:val="20"/>
          <w:szCs w:val="20"/>
          <w:lang w:val="es-ES"/>
        </w:rPr>
      </w:pPr>
    </w:p>
    <w:p w14:paraId="65A222EC" w14:textId="3DBD1F0E" w:rsidR="00064A35" w:rsidRPr="00AB489A" w:rsidRDefault="00B63A80" w:rsidP="00B63A80">
      <w:pPr>
        <w:spacing w:after="0" w:line="240" w:lineRule="auto"/>
        <w:jc w:val="both"/>
        <w:rPr>
          <w:rFonts w:ascii="Verdana" w:eastAsia="Calibri" w:hAnsi="Verdana" w:cs="Times New Roman"/>
          <w:sz w:val="20"/>
          <w:szCs w:val="20"/>
          <w:lang w:val="es-ES"/>
        </w:rPr>
      </w:pPr>
      <w:r w:rsidRPr="00B63A80">
        <w:rPr>
          <w:rFonts w:ascii="Verdana" w:eastAsia="Calibri" w:hAnsi="Verdana" w:cs="Times New Roman"/>
          <w:sz w:val="20"/>
          <w:szCs w:val="20"/>
          <w:lang w:val="es-ES"/>
        </w:rPr>
        <w:t>Ahora bien, la versión vigente y aplicable a los procesos de licitación de obra pública de infraestructura de agua potable y saneamiento básico es la versión 1 con las modificaciones de la Resolución 275 de 2022. Esta primera versión ha sido objeto de varias modificaciones, como se indicó más arriba, razón por la cual un documento base o anexo puede resultar ser una variante 3 o 4 dentro de una determinada versión de los documentos tipo, teniendo en cuenta las modificaciones de las cuales pudo haber sido objeto antes de adoptar una nueva versión de todo el pliego tipo en su integridad.</w:t>
      </w:r>
    </w:p>
    <w:p w14:paraId="68649F40" w14:textId="5AE87DFE" w:rsidR="00AB489A" w:rsidRDefault="00721999" w:rsidP="00AB489A">
      <w:pPr>
        <w:spacing w:after="0" w:line="240" w:lineRule="auto"/>
        <w:jc w:val="both"/>
      </w:pPr>
      <w:r w:rsidRPr="30821638">
        <w:rPr>
          <w:rFonts w:ascii="Verdana" w:eastAsia="Verdana" w:hAnsi="Verdana" w:cs="Verdana"/>
        </w:rPr>
        <w:lastRenderedPageBreak/>
        <w:t xml:space="preserve">Bogotá D.C., </w:t>
      </w:r>
      <w:r w:rsidR="00B13D87">
        <w:rPr>
          <w:rFonts w:ascii="Verdana" w:eastAsia="Verdana" w:hAnsi="Verdana" w:cs="Verdana"/>
        </w:rPr>
        <w:t xml:space="preserve">05 </w:t>
      </w:r>
      <w:proofErr w:type="gramStart"/>
      <w:r w:rsidR="00B13D87">
        <w:rPr>
          <w:rFonts w:ascii="Verdana" w:eastAsia="Verdana" w:hAnsi="Verdana" w:cs="Verdana"/>
        </w:rPr>
        <w:t>Noviembre</w:t>
      </w:r>
      <w:proofErr w:type="gramEnd"/>
      <w:r w:rsidR="00B13D87">
        <w:rPr>
          <w:rFonts w:ascii="Verdana" w:eastAsia="Verdana" w:hAnsi="Verdana" w:cs="Verdana"/>
        </w:rPr>
        <w:t xml:space="preserve"> 2026</w:t>
      </w:r>
      <w:r>
        <w:tab/>
      </w:r>
    </w:p>
    <w:p w14:paraId="773E51C2" w14:textId="7C41EBC6" w:rsidR="00AB489A" w:rsidRPr="00AB489A" w:rsidRDefault="000C530F" w:rsidP="000C530F">
      <w:pPr>
        <w:spacing w:after="0" w:line="240" w:lineRule="auto"/>
        <w:jc w:val="right"/>
        <w:rPr>
          <w:rFonts w:ascii="Verdana" w:eastAsia="Calibri" w:hAnsi="Verdana" w:cs="Arial"/>
          <w:lang w:val="es-ES"/>
        </w:rPr>
      </w:pPr>
      <w:r w:rsidRPr="000C530F">
        <w:rPr>
          <w:rFonts w:ascii="Verdana" w:eastAsia="Calibri" w:hAnsi="Verdana" w:cs="Arial"/>
          <w:lang w:val="es-ES"/>
        </w:rPr>
        <w:drawing>
          <wp:inline distT="0" distB="0" distL="0" distR="0" wp14:anchorId="07FEF94E" wp14:editId="308DEED7">
            <wp:extent cx="2371725" cy="655818"/>
            <wp:effectExtent l="0" t="0" r="0" b="0"/>
            <wp:docPr id="14802789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278910" name=""/>
                    <pic:cNvPicPr/>
                  </pic:nvPicPr>
                  <pic:blipFill>
                    <a:blip r:embed="rId10"/>
                    <a:stretch>
                      <a:fillRect/>
                    </a:stretch>
                  </pic:blipFill>
                  <pic:spPr>
                    <a:xfrm>
                      <a:off x="0" y="0"/>
                      <a:ext cx="2382905" cy="658909"/>
                    </a:xfrm>
                    <a:prstGeom prst="rect">
                      <a:avLst/>
                    </a:prstGeom>
                  </pic:spPr>
                </pic:pic>
              </a:graphicData>
            </a:graphic>
          </wp:inline>
        </w:drawing>
      </w:r>
    </w:p>
    <w:p w14:paraId="2CD374D1" w14:textId="77777777" w:rsidR="00AB489A" w:rsidRPr="00AB489A" w:rsidRDefault="00AB489A" w:rsidP="00AB489A">
      <w:pPr>
        <w:spacing w:after="0" w:line="240" w:lineRule="auto"/>
        <w:jc w:val="both"/>
        <w:rPr>
          <w:rFonts w:ascii="Verdana" w:eastAsia="Calibri" w:hAnsi="Verdana" w:cs="Arial"/>
          <w:lang w:val="es-ES" w:eastAsia="es-ES"/>
        </w:rPr>
      </w:pPr>
      <w:r w:rsidRPr="00AB489A">
        <w:rPr>
          <w:rFonts w:ascii="Verdana" w:eastAsia="Calibri" w:hAnsi="Verdana" w:cs="Arial"/>
          <w:lang w:val="es-ES" w:eastAsia="es-ES"/>
        </w:rPr>
        <w:t>Señora</w:t>
      </w:r>
    </w:p>
    <w:p w14:paraId="47353AC9" w14:textId="77777777" w:rsidR="00AB489A" w:rsidRPr="00AB489A" w:rsidRDefault="00AB489A" w:rsidP="00AB489A">
      <w:pPr>
        <w:spacing w:after="0" w:line="240" w:lineRule="auto"/>
        <w:rPr>
          <w:rFonts w:ascii="Verdana" w:eastAsia="Calibri" w:hAnsi="Verdana" w:cs="Arial"/>
          <w:b/>
          <w:lang w:val="es-ES" w:eastAsia="es-ES"/>
        </w:rPr>
      </w:pPr>
      <w:r w:rsidRPr="00AB489A">
        <w:rPr>
          <w:rFonts w:ascii="Verdana" w:eastAsia="Calibri" w:hAnsi="Verdana" w:cs="Arial"/>
          <w:b/>
          <w:lang w:val="es-ES" w:eastAsia="es-ES"/>
        </w:rPr>
        <w:t>Lina Alexandra León Rincón</w:t>
      </w:r>
    </w:p>
    <w:p w14:paraId="601D0816" w14:textId="77777777" w:rsidR="00AB489A" w:rsidRPr="00AB489A" w:rsidRDefault="00AB489A" w:rsidP="00AB489A">
      <w:pPr>
        <w:spacing w:after="0" w:line="240" w:lineRule="auto"/>
        <w:rPr>
          <w:rFonts w:ascii="Verdana" w:eastAsia="Calibri" w:hAnsi="Verdana" w:cs="Arial"/>
          <w:b/>
          <w:bCs/>
          <w:lang w:val="es-ES_tradnl" w:eastAsia="es-ES_tradnl"/>
        </w:rPr>
      </w:pPr>
      <w:r w:rsidRPr="00AB489A">
        <w:rPr>
          <w:rFonts w:ascii="Verdana" w:eastAsia="Calibri" w:hAnsi="Verdana" w:cs="Arial"/>
          <w:bCs/>
          <w:lang w:val="es-ES_tradnl" w:eastAsia="es-ES_tradnl"/>
        </w:rPr>
        <w:t>Mesetas, Meta</w:t>
      </w:r>
    </w:p>
    <w:p w14:paraId="54CC1061" w14:textId="77777777" w:rsidR="00AB489A" w:rsidRPr="00AB489A" w:rsidRDefault="00AB489A" w:rsidP="00AB489A">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B489A" w:rsidRPr="00AB489A" w14:paraId="3BA98FA8" w14:textId="77777777" w:rsidTr="00007128">
        <w:trPr>
          <w:trHeight w:val="884"/>
        </w:trPr>
        <w:tc>
          <w:tcPr>
            <w:tcW w:w="2689" w:type="dxa"/>
          </w:tcPr>
          <w:p w14:paraId="339D31A8" w14:textId="77777777" w:rsidR="00AB489A" w:rsidRPr="00AB489A" w:rsidRDefault="00AB489A" w:rsidP="00AB489A">
            <w:pPr>
              <w:jc w:val="both"/>
              <w:rPr>
                <w:rFonts w:ascii="Verdana" w:eastAsia="Calibri" w:hAnsi="Verdana" w:cs="Arial"/>
                <w:b/>
                <w:bCs/>
                <w:lang w:val="es-ES_tradnl" w:eastAsia="es-ES_tradnl"/>
              </w:rPr>
            </w:pPr>
          </w:p>
        </w:tc>
        <w:tc>
          <w:tcPr>
            <w:tcW w:w="6100" w:type="dxa"/>
          </w:tcPr>
          <w:p w14:paraId="3086BA65" w14:textId="77777777" w:rsidR="00AB489A" w:rsidRPr="00AB489A" w:rsidRDefault="00AB489A" w:rsidP="00AB489A">
            <w:pPr>
              <w:jc w:val="both"/>
              <w:rPr>
                <w:rFonts w:ascii="Verdana" w:eastAsia="Calibri" w:hAnsi="Verdana" w:cs="Arial"/>
                <w:b/>
                <w:bCs/>
                <w:lang w:val="es-ES" w:eastAsia="es-ES"/>
              </w:rPr>
            </w:pPr>
            <w:r w:rsidRPr="00AB489A">
              <w:rPr>
                <w:rFonts w:ascii="Verdana" w:eastAsia="Calibri" w:hAnsi="Verdana" w:cs="Arial"/>
                <w:b/>
                <w:bCs/>
                <w:lang w:val="es-ES" w:eastAsia="es-ES"/>
              </w:rPr>
              <w:t>Concepto C – 1522 de 2026</w:t>
            </w:r>
          </w:p>
        </w:tc>
      </w:tr>
      <w:tr w:rsidR="00AB489A" w:rsidRPr="00AB489A" w14:paraId="46870244" w14:textId="77777777" w:rsidTr="00007128">
        <w:trPr>
          <w:trHeight w:val="884"/>
        </w:trPr>
        <w:tc>
          <w:tcPr>
            <w:tcW w:w="2689" w:type="dxa"/>
          </w:tcPr>
          <w:p w14:paraId="72F8E723" w14:textId="77777777" w:rsidR="00AB489A" w:rsidRPr="00AB489A" w:rsidRDefault="00AB489A" w:rsidP="00AB489A">
            <w:pPr>
              <w:jc w:val="both"/>
              <w:rPr>
                <w:rFonts w:ascii="Verdana" w:eastAsia="Calibri" w:hAnsi="Verdana" w:cs="Arial"/>
                <w:lang w:val="es-ES_tradnl" w:eastAsia="es-ES_tradnl"/>
              </w:rPr>
            </w:pPr>
            <w:r w:rsidRPr="00AB489A">
              <w:rPr>
                <w:rFonts w:ascii="Verdana" w:eastAsia="Calibri" w:hAnsi="Verdana" w:cs="Arial"/>
                <w:b/>
                <w:lang w:val="es-ES_tradnl" w:eastAsia="es-ES_tradnl"/>
              </w:rPr>
              <w:t>Temas:</w:t>
            </w:r>
            <w:r w:rsidRPr="00AB489A">
              <w:rPr>
                <w:rFonts w:ascii="Verdana" w:eastAsia="Calibri" w:hAnsi="Verdana" w:cs="Arial"/>
                <w:lang w:val="es-ES_tradnl" w:eastAsia="es-ES_tradnl"/>
              </w:rPr>
              <w:t xml:space="preserve">                   </w:t>
            </w:r>
          </w:p>
        </w:tc>
        <w:tc>
          <w:tcPr>
            <w:tcW w:w="6100" w:type="dxa"/>
          </w:tcPr>
          <w:p w14:paraId="51C81204" w14:textId="204243B9" w:rsidR="00AB489A" w:rsidRPr="00AB489A" w:rsidRDefault="00AB489A" w:rsidP="00AB489A">
            <w:pPr>
              <w:snapToGrid w:val="0"/>
              <w:spacing w:line="276" w:lineRule="auto"/>
              <w:jc w:val="both"/>
              <w:rPr>
                <w:rFonts w:ascii="Verdana" w:eastAsia="Aptos" w:hAnsi="Verdana" w:cs="Arial"/>
                <w:lang w:val="es-MX"/>
              </w:rPr>
            </w:pPr>
            <w:r w:rsidRPr="00AB489A">
              <w:rPr>
                <w:rFonts w:ascii="Verdana" w:eastAsia="Aptos" w:hAnsi="Verdana" w:cs="Arial"/>
                <w:lang w:val="es-MX"/>
              </w:rPr>
              <w:t xml:space="preserve">DOCUMENTOS TIPO – Fundamento normativo – Alcance / DOCUMENTOS TIPO – Infraestructura de agua potable y saneamiento básico – Versiones </w:t>
            </w:r>
          </w:p>
          <w:p w14:paraId="0367F74D" w14:textId="77777777" w:rsidR="00AB489A" w:rsidRPr="00AB489A" w:rsidRDefault="00AB489A" w:rsidP="00AB489A">
            <w:pPr>
              <w:spacing w:line="276" w:lineRule="auto"/>
              <w:jc w:val="both"/>
              <w:rPr>
                <w:rFonts w:ascii="Verdana" w:eastAsia="Aptos" w:hAnsi="Verdana" w:cs="Arial"/>
                <w:b/>
                <w:bCs/>
                <w:lang w:val="es-MX"/>
              </w:rPr>
            </w:pPr>
          </w:p>
        </w:tc>
      </w:tr>
      <w:tr w:rsidR="00AB489A" w:rsidRPr="00AB489A" w14:paraId="03BFF86A" w14:textId="77777777" w:rsidTr="00007128">
        <w:tc>
          <w:tcPr>
            <w:tcW w:w="2689" w:type="dxa"/>
          </w:tcPr>
          <w:p w14:paraId="446EB482" w14:textId="77777777" w:rsidR="00AB489A" w:rsidRPr="00AB489A" w:rsidRDefault="00AB489A" w:rsidP="00AB489A">
            <w:pPr>
              <w:jc w:val="both"/>
              <w:rPr>
                <w:rFonts w:ascii="Verdana" w:eastAsia="Calibri" w:hAnsi="Verdana" w:cs="Arial"/>
                <w:b/>
                <w:lang w:val="es-ES_tradnl" w:eastAsia="es-ES_tradnl"/>
              </w:rPr>
            </w:pPr>
            <w:r w:rsidRPr="00AB489A">
              <w:rPr>
                <w:rFonts w:ascii="Verdana" w:eastAsia="Calibri" w:hAnsi="Verdana" w:cs="Arial"/>
                <w:b/>
                <w:lang w:val="es-ES_tradnl" w:eastAsia="es-ES_tradnl"/>
              </w:rPr>
              <w:t>Radicación:</w:t>
            </w:r>
            <w:r w:rsidRPr="00AB489A">
              <w:rPr>
                <w:rFonts w:ascii="Verdana" w:eastAsia="Calibri" w:hAnsi="Verdana" w:cs="Arial"/>
                <w:lang w:val="es-ES_tradnl" w:eastAsia="es-ES_tradnl"/>
              </w:rPr>
              <w:t xml:space="preserve">               </w:t>
            </w:r>
          </w:p>
        </w:tc>
        <w:tc>
          <w:tcPr>
            <w:tcW w:w="6100" w:type="dxa"/>
          </w:tcPr>
          <w:p w14:paraId="660FB5D7" w14:textId="77777777" w:rsidR="00AB489A" w:rsidRPr="00AB489A" w:rsidRDefault="00AB489A" w:rsidP="00AB489A">
            <w:pPr>
              <w:jc w:val="both"/>
              <w:rPr>
                <w:rFonts w:ascii="Verdana" w:eastAsia="Calibri" w:hAnsi="Verdana" w:cs="Arial"/>
                <w:lang w:val="es-ES_tradnl" w:eastAsia="es-ES_tradnl"/>
              </w:rPr>
            </w:pPr>
            <w:r w:rsidRPr="00AB489A">
              <w:rPr>
                <w:rFonts w:ascii="Verdana" w:eastAsia="Calibri" w:hAnsi="Verdana" w:cs="Arial"/>
                <w:lang w:val="es-ES_tradnl" w:eastAsia="es-ES_tradnl"/>
              </w:rPr>
              <w:t>Respuesta a consulta con radicado No. 1_2026_09_28_012997</w:t>
            </w:r>
          </w:p>
        </w:tc>
      </w:tr>
    </w:tbl>
    <w:p w14:paraId="76A99EEC" w14:textId="77777777" w:rsidR="00AB489A" w:rsidRPr="00AB489A" w:rsidRDefault="00AB489A" w:rsidP="00AB489A">
      <w:pPr>
        <w:spacing w:after="0" w:line="240" w:lineRule="auto"/>
        <w:jc w:val="both"/>
        <w:rPr>
          <w:rFonts w:ascii="Verdana" w:eastAsia="Calibri" w:hAnsi="Verdana" w:cs="Arial"/>
          <w:lang w:val="es-ES_tradnl" w:eastAsia="es-ES_tradnl"/>
        </w:rPr>
      </w:pPr>
    </w:p>
    <w:p w14:paraId="6442A836" w14:textId="77777777" w:rsidR="00AB489A" w:rsidRPr="00AB489A" w:rsidRDefault="00AB489A" w:rsidP="00AB489A">
      <w:pPr>
        <w:spacing w:after="0" w:line="240" w:lineRule="auto"/>
        <w:jc w:val="both"/>
        <w:rPr>
          <w:rFonts w:ascii="Verdana" w:eastAsia="Calibri" w:hAnsi="Verdana" w:cs="Arial"/>
          <w:lang w:val="es-ES_tradnl" w:eastAsia="es-ES_tradnl"/>
        </w:rPr>
      </w:pPr>
    </w:p>
    <w:p w14:paraId="6C3C0FC8" w14:textId="77777777" w:rsidR="00AB489A" w:rsidRPr="00AB489A" w:rsidRDefault="00AB489A" w:rsidP="00AB489A">
      <w:pPr>
        <w:spacing w:after="0" w:line="276" w:lineRule="auto"/>
        <w:jc w:val="both"/>
        <w:rPr>
          <w:rFonts w:ascii="Verdana" w:eastAsia="Calibri" w:hAnsi="Verdana" w:cs="Arial"/>
          <w:lang w:val="es-ES" w:eastAsia="es-ES"/>
        </w:rPr>
      </w:pPr>
      <w:r w:rsidRPr="00AB489A">
        <w:rPr>
          <w:rFonts w:ascii="Verdana" w:eastAsia="Calibri" w:hAnsi="Verdana" w:cs="Arial"/>
          <w:lang w:val="es-ES" w:eastAsia="es-ES"/>
        </w:rPr>
        <w:t xml:space="preserve">Estimada señora León Rincón: </w:t>
      </w:r>
    </w:p>
    <w:p w14:paraId="573668A3" w14:textId="77777777" w:rsidR="00AB489A" w:rsidRPr="00AB489A" w:rsidRDefault="00AB489A" w:rsidP="00AB489A">
      <w:pPr>
        <w:tabs>
          <w:tab w:val="left" w:pos="3768"/>
        </w:tabs>
        <w:spacing w:after="0" w:line="276" w:lineRule="auto"/>
        <w:jc w:val="both"/>
        <w:rPr>
          <w:rFonts w:ascii="Verdana" w:eastAsia="Calibri" w:hAnsi="Verdana" w:cs="Arial"/>
          <w:lang w:val="es-ES" w:eastAsia="es-ES"/>
        </w:rPr>
      </w:pPr>
      <w:r w:rsidRPr="00AB489A">
        <w:rPr>
          <w:rFonts w:ascii="Verdana" w:eastAsia="Calibri" w:hAnsi="Verdana" w:cs="Arial"/>
          <w:lang w:val="es-ES" w:eastAsia="es-ES"/>
        </w:rPr>
        <w:tab/>
      </w:r>
    </w:p>
    <w:p w14:paraId="5D590E27" w14:textId="77777777" w:rsidR="00AB489A" w:rsidRPr="00AB489A" w:rsidRDefault="00AB489A" w:rsidP="00AB489A">
      <w:pPr>
        <w:spacing w:after="0" w:line="276" w:lineRule="auto"/>
        <w:jc w:val="both"/>
        <w:rPr>
          <w:rFonts w:ascii="Verdana" w:eastAsia="Calibri" w:hAnsi="Verdana" w:cs="Arial"/>
          <w:lang w:val="es-ES" w:eastAsia="es-ES"/>
        </w:rPr>
      </w:pPr>
      <w:r w:rsidRPr="00AB489A">
        <w:rPr>
          <w:rFonts w:ascii="Verdana" w:eastAsia="Calibri" w:hAnsi="Verdana" w:cs="Arial"/>
          <w:lang w:val="es-ES" w:eastAsia="es-ES"/>
        </w:rPr>
        <w:t>En ejercicio de la competencia otorgada por los artículos 3, numeral 5º, y 11, numeral 8º, del Decreto Ley 4170 de 2011,</w:t>
      </w:r>
      <w:r w:rsidRPr="00AB489A">
        <w:rPr>
          <w:rFonts w:ascii="Verdana" w:eastAsia="Arial MT" w:hAnsi="Verdana" w:cs="Arial MT"/>
          <w:lang w:val="es-ES" w:eastAsia="es-ES"/>
        </w:rPr>
        <w:t xml:space="preserve"> </w:t>
      </w:r>
      <w:r w:rsidRPr="00AB489A">
        <w:rPr>
          <w:rFonts w:ascii="Verdana" w:eastAsia="Calibri" w:hAnsi="Verdana" w:cs="Arial"/>
        </w:rPr>
        <w:t xml:space="preserve">así como lo establecido en la </w:t>
      </w:r>
      <w:r w:rsidRPr="00AB489A">
        <w:rPr>
          <w:rFonts w:ascii="Verdana" w:eastAsia="Calibri" w:hAnsi="Verdana" w:cs="Arial"/>
          <w:kern w:val="2"/>
          <w:lang w:val="es-ES_tradnl" w:eastAsia="es-MX"/>
          <w14:ligatures w14:val="standardContextual"/>
        </w:rPr>
        <w:t xml:space="preserve">Resolución 469 de 2025 </w:t>
      </w:r>
      <w:r w:rsidRPr="00AB489A">
        <w:rPr>
          <w:rFonts w:ascii="Verdana" w:eastAsia="Calibri" w:hAnsi="Verdana" w:cs="Arial"/>
          <w:lang w:val="es-ES_tradnl"/>
        </w:rPr>
        <w:t>expedida por esta Entidad</w:t>
      </w:r>
      <w:r w:rsidRPr="00AB489A">
        <w:rPr>
          <w:rFonts w:ascii="Verdana" w:eastAsia="Calibri" w:hAnsi="Verdana" w:cs="Arial"/>
        </w:rPr>
        <w:t xml:space="preserve">, </w:t>
      </w:r>
      <w:r w:rsidRPr="00AB489A">
        <w:rPr>
          <w:rFonts w:ascii="Verdana" w:eastAsia="Calibri" w:hAnsi="Verdana" w:cs="Arial"/>
          <w:lang w:val="es-ES" w:eastAsia="es-ES"/>
        </w:rPr>
        <w:t xml:space="preserve">la Agencia Nacional de Contratación Pública –Colombia Compra Eficiente– responde su solicitud de consulta de fecha 28 de septiembre de 2026, en la que manifiesta lo siguiente: </w:t>
      </w:r>
    </w:p>
    <w:p w14:paraId="3C80DF4F" w14:textId="77777777" w:rsidR="00AB489A" w:rsidRPr="00AB489A" w:rsidRDefault="00AB489A" w:rsidP="00AB489A">
      <w:pPr>
        <w:tabs>
          <w:tab w:val="left" w:pos="142"/>
          <w:tab w:val="left" w:pos="284"/>
        </w:tabs>
        <w:spacing w:line="276" w:lineRule="auto"/>
        <w:contextualSpacing/>
        <w:jc w:val="both"/>
        <w:rPr>
          <w:rFonts w:ascii="Verdana" w:eastAsia="Century Gothic" w:hAnsi="Verdana" w:cs="Century Gothic"/>
          <w:b/>
          <w:bCs/>
          <w:lang w:val="es-ES"/>
        </w:rPr>
      </w:pPr>
    </w:p>
    <w:p w14:paraId="3703BE2E" w14:textId="77777777" w:rsidR="00AB489A" w:rsidRPr="00AB489A" w:rsidRDefault="00AB489A" w:rsidP="00AB489A">
      <w:pPr>
        <w:spacing w:after="0" w:line="240" w:lineRule="auto"/>
        <w:ind w:left="709" w:right="709"/>
        <w:jc w:val="both"/>
        <w:rPr>
          <w:rFonts w:ascii="Verdana" w:eastAsia="Century Gothic" w:hAnsi="Verdana" w:cs="Century Gothic"/>
          <w:sz w:val="21"/>
          <w:szCs w:val="21"/>
          <w:lang w:val="es-ES"/>
        </w:rPr>
      </w:pPr>
      <w:r w:rsidRPr="00AB489A">
        <w:rPr>
          <w:rFonts w:ascii="Verdana" w:eastAsia="Century Gothic" w:hAnsi="Verdana" w:cs="Century Gothic"/>
          <w:sz w:val="21"/>
          <w:szCs w:val="21"/>
          <w:lang w:val="es-ES"/>
        </w:rPr>
        <w:t xml:space="preserve">“[E]l día de hoy ingrese a PLIEGOS TIPO LICITACIÓN DE OBRA PÚBLICA DE INFRAESTRUCTURA DE AGUA POTABLE Y SANEAMIENTO BÁSICO, descargué los Documentos Tipo para los procesos de Licitación Pública para obras de infraestructura de agua potable y saneamiento básico Versión vigente a partir del 29 de agosto de 2022, abrí el documento base y aparece versión 1 en el membrete, abro el FORMATO PARA LISTADO MAESTRO DE DOCUMENTOS TIPO, Y Documento Base del pliego tipo, la versión 1 dice que está obsoleta, que la vigente es la 4, entonces una cosa dice el listado de maestros y otra muy diferente son los documentos que se descargan, entonces quedo en una incertidumbre de cual documentos tipo usar, por tanto solicitó revisar mi caso al detalle y analizar lo que la misma plataforma </w:t>
      </w:r>
      <w:r w:rsidRPr="00AB489A">
        <w:rPr>
          <w:rFonts w:ascii="Verdana" w:eastAsia="Century Gothic" w:hAnsi="Verdana" w:cs="Century Gothic"/>
          <w:sz w:val="21"/>
          <w:szCs w:val="21"/>
          <w:lang w:val="es-ES"/>
        </w:rPr>
        <w:lastRenderedPageBreak/>
        <w:t xml:space="preserve">tiene cargado, para que las entidades no incurramos en usar documentos ya obsoletos, quedo al pendiente de la respuesta a mi petición, ya que debo estructurar el respectivo proceso de </w:t>
      </w:r>
      <w:proofErr w:type="spellStart"/>
      <w:r w:rsidRPr="00AB489A">
        <w:rPr>
          <w:rFonts w:ascii="Verdana" w:eastAsia="Century Gothic" w:hAnsi="Verdana" w:cs="Century Gothic"/>
          <w:sz w:val="21"/>
          <w:szCs w:val="21"/>
          <w:lang w:val="es-ES"/>
        </w:rPr>
        <w:t>contratacion</w:t>
      </w:r>
      <w:proofErr w:type="spellEnd"/>
      <w:r w:rsidRPr="00AB489A">
        <w:rPr>
          <w:rFonts w:ascii="Verdana" w:eastAsia="Century Gothic" w:hAnsi="Verdana" w:cs="Century Gothic"/>
          <w:sz w:val="21"/>
          <w:szCs w:val="21"/>
          <w:lang w:val="es-ES"/>
        </w:rPr>
        <w:t>, adjunto pantallazo”.</w:t>
      </w:r>
    </w:p>
    <w:p w14:paraId="25A3B471" w14:textId="77777777" w:rsidR="00AB489A" w:rsidRPr="00AB489A" w:rsidRDefault="00AB489A" w:rsidP="00AB489A">
      <w:pPr>
        <w:spacing w:after="0" w:line="240" w:lineRule="auto"/>
        <w:ind w:right="709"/>
        <w:jc w:val="both"/>
        <w:rPr>
          <w:rFonts w:ascii="Verdana" w:eastAsia="Century Gothic" w:hAnsi="Verdana" w:cs="Century Gothic"/>
          <w:lang w:val="es-ES"/>
        </w:rPr>
      </w:pPr>
    </w:p>
    <w:p w14:paraId="144E22B4" w14:textId="77777777" w:rsidR="00AB489A" w:rsidRPr="00AB489A" w:rsidRDefault="00AB489A" w:rsidP="00AB489A">
      <w:pPr>
        <w:spacing w:after="120" w:line="276" w:lineRule="auto"/>
        <w:ind w:firstLine="709"/>
        <w:jc w:val="both"/>
        <w:rPr>
          <w:rFonts w:ascii="Verdana" w:eastAsia="Calibri" w:hAnsi="Verdana" w:cs="Arial"/>
          <w:szCs w:val="24"/>
          <w:lang w:val="es-ES_tradnl" w:eastAsia="es-ES_tradnl"/>
        </w:rPr>
      </w:pPr>
      <w:r w:rsidRPr="00AB489A">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B489A">
        <w:rPr>
          <w:rFonts w:ascii="Verdana" w:eastAsia="Calibri" w:hAnsi="Verdana" w:cs="Arial"/>
          <w:szCs w:val="24"/>
          <w:lang w:val="es-ES_tradnl" w:eastAsia="es-ES_tradnl"/>
        </w:rPr>
        <w:tab/>
      </w:r>
    </w:p>
    <w:p w14:paraId="14960A17" w14:textId="77777777" w:rsidR="00AB489A" w:rsidRPr="00AB489A" w:rsidRDefault="00AB489A" w:rsidP="00AB489A">
      <w:pPr>
        <w:spacing w:after="0" w:line="276" w:lineRule="auto"/>
        <w:ind w:firstLine="709"/>
        <w:jc w:val="both"/>
        <w:rPr>
          <w:rFonts w:ascii="Verdana" w:eastAsia="Calibri" w:hAnsi="Verdana" w:cs="Arial"/>
          <w:lang w:val="es-ES" w:eastAsia="es-ES"/>
        </w:rPr>
      </w:pPr>
      <w:r w:rsidRPr="00AB489A">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B0DDEC2" w14:textId="77777777" w:rsidR="00AB489A" w:rsidRPr="00AB489A" w:rsidRDefault="00AB489A" w:rsidP="00AB489A">
      <w:pPr>
        <w:spacing w:after="0" w:line="276" w:lineRule="auto"/>
        <w:ind w:firstLine="709"/>
        <w:jc w:val="both"/>
        <w:rPr>
          <w:rFonts w:ascii="Verdana" w:eastAsia="Calibri" w:hAnsi="Verdana" w:cs="Arial"/>
          <w:lang w:val="es-ES" w:eastAsia="es-ES"/>
        </w:rPr>
      </w:pPr>
    </w:p>
    <w:p w14:paraId="3E27A07A" w14:textId="77777777" w:rsidR="00AB489A" w:rsidRPr="00AB489A" w:rsidRDefault="00AB489A" w:rsidP="00AB489A">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AB489A">
        <w:rPr>
          <w:rFonts w:ascii="Verdana" w:eastAsia="Century Gothic" w:hAnsi="Verdana" w:cs="Century Gothic"/>
          <w:b/>
          <w:bCs/>
          <w:lang w:val="es-ES"/>
        </w:rPr>
        <w:t>Problema planteado:</w:t>
      </w:r>
    </w:p>
    <w:p w14:paraId="114446A9" w14:textId="77777777" w:rsidR="00AB489A" w:rsidRPr="00AB489A" w:rsidRDefault="00AB489A" w:rsidP="00AB489A">
      <w:pPr>
        <w:tabs>
          <w:tab w:val="left" w:pos="426"/>
        </w:tabs>
        <w:spacing w:after="0" w:line="276" w:lineRule="auto"/>
        <w:jc w:val="both"/>
        <w:rPr>
          <w:rFonts w:ascii="Verdana" w:eastAsia="Century Gothic" w:hAnsi="Verdana" w:cs="Century Gothic"/>
          <w:lang w:val="es-ES"/>
        </w:rPr>
      </w:pPr>
    </w:p>
    <w:p w14:paraId="035768D0" w14:textId="77777777" w:rsidR="00AB489A" w:rsidRPr="00AB489A" w:rsidRDefault="00AB489A" w:rsidP="00AB489A">
      <w:pPr>
        <w:snapToGrid w:val="0"/>
        <w:spacing w:after="0" w:line="276" w:lineRule="auto"/>
        <w:jc w:val="both"/>
        <w:rPr>
          <w:rFonts w:ascii="Verdana" w:eastAsia="Century Gothic" w:hAnsi="Verdana" w:cs="Century Gothic"/>
        </w:rPr>
      </w:pPr>
      <w:r w:rsidRPr="00AB489A">
        <w:rPr>
          <w:rFonts w:ascii="Verdana" w:eastAsia="Century Gothic" w:hAnsi="Verdana" w:cs="Century Gothic"/>
        </w:rPr>
        <w:t>De acuerdo con el contenido de su solicitud, esta Agencia resolverá el siguiente problema jurídico: ¿cómo deben entenderse las versiones vigentes de los documentos que hacen parte de los pliegos tipo de infraestructura de agua potable y saneamiento básico?</w:t>
      </w:r>
    </w:p>
    <w:p w14:paraId="4B5C9581" w14:textId="77777777" w:rsidR="00AB489A" w:rsidRPr="00AB489A" w:rsidRDefault="00AB489A" w:rsidP="00AB489A">
      <w:pPr>
        <w:snapToGrid w:val="0"/>
        <w:spacing w:after="0" w:line="276" w:lineRule="auto"/>
        <w:jc w:val="both"/>
        <w:rPr>
          <w:rFonts w:ascii="Verdana" w:eastAsia="Century Gothic" w:hAnsi="Verdana" w:cs="Century Gothic"/>
        </w:rPr>
      </w:pPr>
    </w:p>
    <w:p w14:paraId="39E05A91" w14:textId="77777777" w:rsidR="00AB489A" w:rsidRPr="00AB489A" w:rsidRDefault="00AB489A" w:rsidP="00AB489A">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AB489A">
        <w:rPr>
          <w:rFonts w:ascii="Verdana" w:eastAsia="Century Gothic" w:hAnsi="Verdana" w:cs="Century Gothic"/>
          <w:b/>
          <w:bCs/>
          <w:lang w:val="es-ES"/>
        </w:rPr>
        <w:t>Respuesta:</w:t>
      </w:r>
    </w:p>
    <w:p w14:paraId="6EFF4B4F" w14:textId="77777777" w:rsidR="00AB489A" w:rsidRPr="00AB489A" w:rsidRDefault="00AB489A" w:rsidP="00AB489A">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B489A" w:rsidRPr="00AB489A" w14:paraId="295A87A1" w14:textId="77777777" w:rsidTr="00007128">
        <w:tc>
          <w:tcPr>
            <w:tcW w:w="8828" w:type="dxa"/>
          </w:tcPr>
          <w:p w14:paraId="52F8FF59" w14:textId="77777777" w:rsidR="00AB489A" w:rsidRPr="00AB489A" w:rsidRDefault="00AB489A" w:rsidP="00AB489A">
            <w:pPr>
              <w:spacing w:after="120" w:line="276" w:lineRule="auto"/>
              <w:jc w:val="both"/>
              <w:rPr>
                <w:rFonts w:ascii="Verdana" w:eastAsia="Calibri" w:hAnsi="Verdana" w:cs="Times New Roman"/>
                <w:lang w:val="es-ES"/>
              </w:rPr>
            </w:pPr>
            <w:r w:rsidRPr="00AB489A">
              <w:rPr>
                <w:rFonts w:ascii="Verdana" w:eastAsia="Calibri" w:hAnsi="Verdana" w:cs="Times New Roman"/>
                <w:lang w:val="es-ES"/>
              </w:rPr>
              <w:t xml:space="preserve">La versión vigente y aplicable a los procesos de licitación de obra pública de infraestructura de agua potable y saneamiento básico es la versión 1 con las modificaciones de la Resolución 275 de 2022. Esta primera versión ha sido objeto de varias modificaciones, razón por la cual un documento base o anexo puede resultar ser una variante 3 o 4 dentro de una determinada versión de </w:t>
            </w:r>
            <w:r w:rsidRPr="00AB489A">
              <w:rPr>
                <w:rFonts w:ascii="Verdana" w:eastAsia="Calibri" w:hAnsi="Verdana" w:cs="Times New Roman"/>
                <w:lang w:val="es-ES"/>
              </w:rPr>
              <w:lastRenderedPageBreak/>
              <w:t xml:space="preserve">los documentos tipo, teniendo en cuenta las modificaciones de las cuales pudo haber sido objeto antes de adoptar una nueva versión de todo el pliego tipo en su integridad. </w:t>
            </w:r>
          </w:p>
          <w:p w14:paraId="3568D7AB" w14:textId="77777777" w:rsidR="00AB489A" w:rsidRPr="00AB489A" w:rsidRDefault="00AB489A" w:rsidP="00AB489A">
            <w:pPr>
              <w:spacing w:after="120" w:line="276" w:lineRule="auto"/>
              <w:ind w:firstLine="708"/>
              <w:jc w:val="both"/>
              <w:rPr>
                <w:rFonts w:ascii="Verdana" w:eastAsia="Calibri" w:hAnsi="Verdana" w:cs="Times New Roman"/>
                <w:lang w:val="es-ES"/>
              </w:rPr>
            </w:pPr>
            <w:r w:rsidRPr="00AB489A">
              <w:rPr>
                <w:rFonts w:ascii="Verdana" w:eastAsia="Calibri" w:hAnsi="Verdana" w:cs="Times New Roman"/>
                <w:lang w:val="es-ES"/>
              </w:rPr>
              <w:t>Por lo anterior, las Entidades Estatales y los proponentes deben utilizar los documentos contenidos en los pliegos tipo que se descargan de la página web de Colombia Compra Eficiente, en su última versión, en atención a que, como se indicó, un documento (por ejemplo, el documento base) puede haber sido objeto de varias modificaciones, mientras que un formato (verbigracia, cuando se trata de un formato nuevo que no se había implementado en modificaciones anteriores) puede haber sufrido una sola modificación o, incluso, ninguna.</w:t>
            </w:r>
          </w:p>
          <w:p w14:paraId="7B2B3341" w14:textId="209898D8" w:rsidR="00C847F0" w:rsidRPr="00C847F0" w:rsidRDefault="00C847F0" w:rsidP="00FA1C82">
            <w:pPr>
              <w:spacing w:after="120" w:line="276" w:lineRule="auto"/>
              <w:ind w:firstLine="708"/>
              <w:jc w:val="both"/>
              <w:rPr>
                <w:rFonts w:ascii="Verdana" w:eastAsia="Calibri" w:hAnsi="Verdana" w:cs="Times New Roman"/>
                <w:lang w:val="es-ES"/>
              </w:rPr>
            </w:pPr>
            <w:r w:rsidRPr="00C847F0">
              <w:rPr>
                <w:rFonts w:ascii="Verdana" w:eastAsia="Calibri" w:hAnsi="Verdana" w:cs="Times New Roman"/>
                <w:lang w:val="es-ES"/>
              </w:rPr>
              <w:t>En todo caso, con el fin de facilitar la identificación de los documentos aplicables y evitar inconvenientes relacionados con su numeración, mediante la Resolución 546 de 2026 esta Agencia adoptó la versión 2 de los documentos tipo para la contratación de infraestructura de agua, saneamiento básico y estructuras hidráulicas, bajo las modalidades de licitación pública y licitación pública bajo el esquema llave en mano, en la cual se implementó una identificación uniforme de los documentos que la integran.</w:t>
            </w:r>
          </w:p>
          <w:p w14:paraId="122688E6" w14:textId="192C6346" w:rsidR="00AB489A" w:rsidRPr="00AB489A" w:rsidRDefault="00C847F0" w:rsidP="00C847F0">
            <w:pPr>
              <w:spacing w:after="120" w:line="276" w:lineRule="auto"/>
              <w:ind w:firstLine="708"/>
              <w:jc w:val="both"/>
              <w:rPr>
                <w:rFonts w:ascii="Verdana" w:eastAsia="Calibri" w:hAnsi="Verdana" w:cs="Times New Roman"/>
                <w:lang w:val="es-ES"/>
              </w:rPr>
            </w:pPr>
            <w:r w:rsidRPr="00C847F0">
              <w:rPr>
                <w:rFonts w:ascii="Verdana" w:eastAsia="Calibri" w:hAnsi="Verdana" w:cs="Times New Roman"/>
                <w:lang w:val="es-ES"/>
              </w:rPr>
              <w:t>No obstante, debe precisarse que esta nueva versión entrará en vigor para los procesos de contratación cuyo aviso de convocatoria se publique a partir del 1 de marzo de 2027. En consecuencia, hasta el 28 de febrero de 2027 continuará siendo aplicable la versión 1 con las modificaciones introducidas por la Resolución 275 de 2022, conforme a las disposiciones que regulan su vigencia.</w:t>
            </w:r>
          </w:p>
          <w:p w14:paraId="6B5EA7DC" w14:textId="77777777" w:rsidR="00AB489A" w:rsidRPr="00AB489A" w:rsidRDefault="00AB489A" w:rsidP="00AB489A">
            <w:pPr>
              <w:spacing w:after="120" w:line="276" w:lineRule="auto"/>
              <w:ind w:firstLine="708"/>
              <w:jc w:val="both"/>
              <w:rPr>
                <w:rFonts w:ascii="Verdana" w:eastAsia="Calibri" w:hAnsi="Verdana" w:cs="Times New Roman"/>
              </w:rPr>
            </w:pPr>
            <w:r w:rsidRPr="00AB489A">
              <w:rPr>
                <w:rFonts w:ascii="Verdana" w:eastAsia="Calibri" w:hAnsi="Verdana" w:cs="Times New Roman"/>
              </w:rPr>
              <w:t xml:space="preserve">De todas formas, con el fin de facilitar su consulta y descarga, los Documentos Tipo se encuentran disponibles en el siguiente enlace oficial de la Agencia Nacional de Contratación Pública – Colombia Compra Eficiente: </w:t>
            </w:r>
            <w:hyperlink r:id="rId11" w:history="1">
              <w:r w:rsidRPr="00AB489A">
                <w:rPr>
                  <w:rFonts w:ascii="Verdana" w:eastAsia="Calibri" w:hAnsi="Verdana" w:cs="Times New Roman"/>
                  <w:color w:val="0000FF"/>
                  <w:u w:val="single"/>
                </w:rPr>
                <w:t>https://www.colombiacompra.gov.co/normativa-y-relatoria/documentos-tipo</w:t>
              </w:r>
            </w:hyperlink>
            <w:r w:rsidRPr="00AB489A">
              <w:rPr>
                <w:rFonts w:ascii="Verdana" w:eastAsia="Calibri" w:hAnsi="Verdana" w:cs="Times New Roman"/>
              </w:rPr>
              <w:t>.</w:t>
            </w:r>
          </w:p>
        </w:tc>
      </w:tr>
    </w:tbl>
    <w:p w14:paraId="1111E3C3" w14:textId="77777777" w:rsidR="00AB489A" w:rsidRPr="00AB489A" w:rsidRDefault="00AB489A" w:rsidP="00AB489A">
      <w:pPr>
        <w:tabs>
          <w:tab w:val="left" w:pos="142"/>
          <w:tab w:val="left" w:pos="284"/>
        </w:tabs>
        <w:snapToGrid w:val="0"/>
        <w:spacing w:after="0" w:line="276" w:lineRule="auto"/>
        <w:jc w:val="both"/>
        <w:rPr>
          <w:rFonts w:ascii="Verdana" w:eastAsia="Century Gothic" w:hAnsi="Verdana" w:cs="Century Gothic"/>
          <w:b/>
          <w:bCs/>
          <w:lang w:val="es-ES"/>
        </w:rPr>
      </w:pPr>
    </w:p>
    <w:p w14:paraId="765B731F" w14:textId="77777777" w:rsidR="00AB489A" w:rsidRPr="00AB489A" w:rsidRDefault="00AB489A" w:rsidP="00AB489A">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AB489A">
        <w:rPr>
          <w:rFonts w:ascii="Verdana" w:eastAsia="Century Gothic" w:hAnsi="Verdana" w:cs="Century Gothic"/>
          <w:b/>
          <w:bCs/>
          <w:lang w:val="es-ES"/>
        </w:rPr>
        <w:t>Razones de la respuesta:</w:t>
      </w:r>
    </w:p>
    <w:p w14:paraId="2D5C70D0" w14:textId="77777777" w:rsidR="00AB489A" w:rsidRPr="00AB489A" w:rsidRDefault="00AB489A" w:rsidP="00AB489A">
      <w:pPr>
        <w:tabs>
          <w:tab w:val="left" w:pos="142"/>
          <w:tab w:val="left" w:pos="284"/>
        </w:tabs>
        <w:snapToGrid w:val="0"/>
        <w:spacing w:after="0" w:line="276" w:lineRule="auto"/>
        <w:ind w:left="357"/>
        <w:jc w:val="both"/>
        <w:rPr>
          <w:rFonts w:ascii="Verdana" w:eastAsia="Century Gothic" w:hAnsi="Verdana" w:cs="Century Gothic"/>
          <w:b/>
          <w:bCs/>
          <w:lang w:val="es-ES"/>
        </w:rPr>
      </w:pPr>
    </w:p>
    <w:p w14:paraId="4E609B7A" w14:textId="77777777" w:rsidR="00AB489A" w:rsidRPr="00AB489A" w:rsidRDefault="00AB489A" w:rsidP="00AB489A">
      <w:pPr>
        <w:snapToGrid w:val="0"/>
        <w:spacing w:after="0" w:line="276" w:lineRule="auto"/>
        <w:jc w:val="both"/>
        <w:rPr>
          <w:rFonts w:ascii="Verdana" w:eastAsia="Calibri" w:hAnsi="Verdana" w:cs="Arial"/>
          <w:lang w:val="es-ES"/>
        </w:rPr>
      </w:pPr>
      <w:r w:rsidRPr="00AB489A">
        <w:rPr>
          <w:rFonts w:ascii="Verdana" w:eastAsia="Calibri" w:hAnsi="Verdana" w:cs="Arial"/>
          <w:lang w:val="es-ES"/>
        </w:rPr>
        <w:t>Lo anterior se sustenta en las siguientes consideraciones:</w:t>
      </w:r>
    </w:p>
    <w:p w14:paraId="6B396ED6" w14:textId="77777777" w:rsidR="00AB489A" w:rsidRPr="00AB489A" w:rsidRDefault="00AB489A" w:rsidP="00AB489A">
      <w:pPr>
        <w:snapToGrid w:val="0"/>
        <w:spacing w:after="0" w:line="276" w:lineRule="auto"/>
        <w:jc w:val="both"/>
        <w:rPr>
          <w:rFonts w:ascii="Verdana" w:eastAsia="Calibri" w:hAnsi="Verdana" w:cs="Arial"/>
          <w:lang w:val="es-ES"/>
        </w:rPr>
      </w:pPr>
    </w:p>
    <w:p w14:paraId="155DE794" w14:textId="77777777" w:rsidR="00AB489A" w:rsidRPr="00AB489A" w:rsidRDefault="00AB489A" w:rsidP="00AB489A">
      <w:pPr>
        <w:snapToGrid w:val="0"/>
        <w:spacing w:after="120" w:line="276" w:lineRule="auto"/>
        <w:jc w:val="both"/>
        <w:rPr>
          <w:rFonts w:ascii="Verdana" w:eastAsia="Calibri" w:hAnsi="Verdana" w:cs="Arial"/>
          <w:lang w:val="es-ES"/>
        </w:rPr>
      </w:pPr>
      <w:r w:rsidRPr="00AB489A">
        <w:rPr>
          <w:rFonts w:ascii="Verdana" w:eastAsia="Aptos" w:hAnsi="Verdana" w:cs="Times New Roman"/>
          <w:kern w:val="2"/>
          <w:lang w:val="es-ES"/>
          <w14:ligatures w14:val="standardContextual"/>
        </w:rPr>
        <w:lastRenderedPageBreak/>
        <w:t>El artículo 1 de la Ley 2022 de 2020 otorgó a la Agencia Nacional de Contratación Pública – Colombia Compra Eficiente la competencia para adoptar los documentos tipo. Asimismo, reiteró la obligatoriedad de su uso por parte de todas las entidades estatales sometidas al Estatuto General de Contratación de la Administración Pública ‒EGCAP‒. Esto implica que las autoridades deben implementar los documentos tipo que tengan por objeto las actividades contempladas en la “Matriz 1 ‒ Experiencia”. Además, estos documentos son inalterables, lo cual significa que no pueden ser modificados, salvo aquellos aspectos entre corchetes y resaltados en gris o cuya modificación sea permitida por los mismos documentos tipo, de acuerdo con las indicaciones que allí se establezcan.</w:t>
      </w:r>
    </w:p>
    <w:p w14:paraId="4E89D887" w14:textId="77777777" w:rsidR="00AB489A" w:rsidRPr="00AB489A" w:rsidRDefault="00AB489A" w:rsidP="00AB489A">
      <w:pPr>
        <w:spacing w:after="120" w:line="276" w:lineRule="auto"/>
        <w:ind w:firstLine="709"/>
        <w:jc w:val="both"/>
        <w:rPr>
          <w:rFonts w:ascii="Verdana" w:eastAsia="Calibri" w:hAnsi="Verdana" w:cs="Times New Roman"/>
          <w:lang w:val="es-ES"/>
        </w:rPr>
      </w:pPr>
      <w:r w:rsidRPr="00AB489A">
        <w:rPr>
          <w:rFonts w:ascii="Verdana" w:eastAsia="Calibri" w:hAnsi="Verdana" w:cs="Times New Roman"/>
          <w:lang w:val="es-ES"/>
        </w:rPr>
        <w:t xml:space="preserve">En desarrollo del artículo 1 de la Ley 2022 de 2020, esta Agencia expidió las Resoluciones 248 y 249 del 1 de diciembre de 2020, modificadas por las Resoluciones 161 del 17 de junio de 2021, 173 del 30 de junio de 2021, 304 del 13 de octubre de 2021 y 275 de 2022. Esta última empezó a regir a partir del 29 de agosto de 2022. Mediante estos actos administrativos se adoptaron y modificaron los documentos tipo para procesos de licitación pública y llave en mano de obras públicas de infraestructura de agua potable y saneamiento básico. </w:t>
      </w:r>
    </w:p>
    <w:p w14:paraId="1944A2FD" w14:textId="77777777" w:rsidR="00AB489A" w:rsidRPr="00AB489A" w:rsidRDefault="00AB489A" w:rsidP="00AB489A">
      <w:pPr>
        <w:spacing w:after="120" w:line="276" w:lineRule="auto"/>
        <w:ind w:firstLine="709"/>
        <w:jc w:val="both"/>
        <w:rPr>
          <w:rFonts w:ascii="Verdana" w:eastAsia="Calibri" w:hAnsi="Verdana" w:cs="Times New Roman"/>
          <w:lang w:val="es-ES"/>
        </w:rPr>
      </w:pPr>
      <w:r w:rsidRPr="00AB489A">
        <w:rPr>
          <w:rFonts w:ascii="Verdana" w:eastAsia="Calibri" w:hAnsi="Verdana" w:cs="Times New Roman"/>
          <w:lang w:val="es-ES"/>
        </w:rPr>
        <w:t xml:space="preserve">La Resolución 248 de 2020 se refiere, en su artículo segundo, al desarrollo e implementación de los documentos tipo, y establece que contienen parámetros obligatorios para las Entidades Estatales sometidas al Estatuto General de Contratación de la Administración Pública que adelanten procesos de selección de licitación de obra pública de infraestructura de agua potable y saneamiento básico.  </w:t>
      </w:r>
    </w:p>
    <w:p w14:paraId="792D859E" w14:textId="77777777" w:rsidR="00AB489A" w:rsidRPr="00AB489A" w:rsidRDefault="00AB489A" w:rsidP="00AB489A">
      <w:pPr>
        <w:spacing w:after="120" w:line="276" w:lineRule="auto"/>
        <w:ind w:firstLine="709"/>
        <w:jc w:val="both"/>
        <w:rPr>
          <w:rFonts w:ascii="Verdana" w:eastAsia="Calibri" w:hAnsi="Verdana" w:cs="Times New Roman"/>
          <w:lang w:val="es-ES"/>
        </w:rPr>
      </w:pPr>
      <w:r w:rsidRPr="00AB489A">
        <w:rPr>
          <w:rFonts w:ascii="Verdana" w:eastAsia="Calibri" w:hAnsi="Verdana" w:cs="Times New Roman"/>
          <w:lang w:val="es-ES"/>
        </w:rPr>
        <w:t xml:space="preserve">Asimismo, conviene señalar que recientemente fue proferida la Resolución 546 de 2026, por la cual se adoptó la versión 2 de los documentos tipo para procesos de contratación de infraestructura de agua, saneamiento básico y estructuras hidráulicas que se adelanten por la modalidad de selección de licitación pública o licitación pública bajo el esquema llave en mano, y se derogan las Resoluciones 248 y 249 de 2020. Sin embargo, esta nueva versión de pliegos tipo entrará en vigor para procesos de contratación cuyo aviso de convocatoria se publique a partir del 1 de marzo de 2027. </w:t>
      </w:r>
    </w:p>
    <w:p w14:paraId="626C0A10" w14:textId="77777777" w:rsidR="00AB489A" w:rsidRPr="00AB489A" w:rsidRDefault="00AB489A" w:rsidP="00AB489A">
      <w:pPr>
        <w:spacing w:after="120" w:line="276" w:lineRule="auto"/>
        <w:ind w:firstLine="708"/>
        <w:jc w:val="both"/>
        <w:rPr>
          <w:rFonts w:ascii="Verdana" w:eastAsia="Calibri" w:hAnsi="Verdana" w:cs="Times New Roman"/>
          <w:lang w:val="es-ES"/>
        </w:rPr>
      </w:pPr>
      <w:r w:rsidRPr="00AB489A">
        <w:rPr>
          <w:rFonts w:ascii="Verdana" w:eastAsia="Calibri" w:hAnsi="Verdana" w:cs="Times New Roman"/>
          <w:lang w:val="es-ES"/>
        </w:rPr>
        <w:t xml:space="preserve">Ahora bien, la versión vigente y aplicable a los procesos de licitación de obra pública de infraestructura de agua potable y saneamiento básico es la </w:t>
      </w:r>
      <w:r w:rsidRPr="00AB489A">
        <w:rPr>
          <w:rFonts w:ascii="Verdana" w:eastAsia="Calibri" w:hAnsi="Verdana" w:cs="Times New Roman"/>
          <w:lang w:val="es-ES"/>
        </w:rPr>
        <w:lastRenderedPageBreak/>
        <w:t xml:space="preserve">versión 1 con las modificaciones de la Resolución 275 de 2022. Esta primera versión ha sido objeto de varias modificaciones, como se indicó más arriba, razón por la cual un documento base o anexo puede resultar ser una variante 3 o 4 dentro de una determinada versión de los documentos tipo, teniendo en cuenta las modificaciones de las cuales pudo haber sido objeto antes de adoptar una nueva versión de todo el pliego tipo en su integridad. </w:t>
      </w:r>
    </w:p>
    <w:p w14:paraId="65CAF7D4" w14:textId="77777777" w:rsidR="00AB489A" w:rsidRDefault="00AB489A" w:rsidP="00AB489A">
      <w:pPr>
        <w:spacing w:after="120" w:line="276" w:lineRule="auto"/>
        <w:ind w:firstLine="708"/>
        <w:jc w:val="both"/>
        <w:rPr>
          <w:rFonts w:ascii="Verdana" w:eastAsia="Calibri" w:hAnsi="Verdana" w:cs="Times New Roman"/>
          <w:lang w:val="es-ES"/>
        </w:rPr>
      </w:pPr>
      <w:r w:rsidRPr="00AB489A">
        <w:rPr>
          <w:rFonts w:ascii="Verdana" w:eastAsia="Calibri" w:hAnsi="Verdana" w:cs="Times New Roman"/>
          <w:lang w:val="es-ES"/>
        </w:rPr>
        <w:t>Por lo anterior, las Entidades Estatales y los proponentes deben utilizar los documentos contenidos en los pliegos tipo que se descargan de la página web de Colombia Compra Eficiente, en su última versión, en atención a que, como se indicó, un documento (por ejemplo, el documento base) puede haber sido objeto de varias modificaciones, mientras que un formato (verbigracia, cuando se trata de un formato nuevo que no se había implementado en modificaciones anteriores) puede haber sufrido una sola modificación o, incluso, ninguna.</w:t>
      </w:r>
    </w:p>
    <w:p w14:paraId="0CE47D45" w14:textId="77777777" w:rsidR="00FA370F" w:rsidRPr="00C847F0" w:rsidRDefault="00FA370F" w:rsidP="00FA370F">
      <w:pPr>
        <w:spacing w:after="120" w:line="276" w:lineRule="auto"/>
        <w:ind w:firstLine="708"/>
        <w:jc w:val="both"/>
        <w:rPr>
          <w:rFonts w:ascii="Verdana" w:eastAsia="Calibri" w:hAnsi="Verdana" w:cs="Times New Roman"/>
          <w:lang w:val="es-ES"/>
        </w:rPr>
      </w:pPr>
      <w:r w:rsidRPr="00C847F0">
        <w:rPr>
          <w:rFonts w:ascii="Verdana" w:eastAsia="Calibri" w:hAnsi="Verdana" w:cs="Times New Roman"/>
          <w:lang w:val="es-ES"/>
        </w:rPr>
        <w:t>En todo caso, con el fin de facilitar la identificación de los documentos aplicables y evitar inconvenientes relacionados con su numeración, mediante la Resolución 546 de 2026 esta Agencia adoptó la versión 2 de los documentos tipo para la contratación de infraestructura de agua, saneamiento básico y estructuras hidráulicas, bajo las modalidades de licitación pública y licitación pública bajo el esquema llave en mano, en la cual se implementó una identificación uniforme de los documentos que la integran.</w:t>
      </w:r>
    </w:p>
    <w:p w14:paraId="26119DEE" w14:textId="7C5C7AB7" w:rsidR="00FA370F" w:rsidRPr="00AB489A" w:rsidRDefault="00FA370F" w:rsidP="00FA370F">
      <w:pPr>
        <w:spacing w:after="120" w:line="276" w:lineRule="auto"/>
        <w:ind w:firstLine="708"/>
        <w:jc w:val="both"/>
        <w:rPr>
          <w:rFonts w:ascii="Verdana" w:eastAsia="Calibri" w:hAnsi="Verdana" w:cs="Times New Roman"/>
          <w:lang w:val="es-ES"/>
        </w:rPr>
      </w:pPr>
      <w:r w:rsidRPr="00C847F0">
        <w:rPr>
          <w:rFonts w:ascii="Verdana" w:eastAsia="Calibri" w:hAnsi="Verdana" w:cs="Times New Roman"/>
          <w:lang w:val="es-ES"/>
        </w:rPr>
        <w:t>No obstante, debe precisarse que esta nueva versión entrará en vigor para los procesos de contratación cuyo aviso de convocatoria se publique a partir del 1 de marzo de 2027. En consecuencia, hasta el 28 de febrero de 2027 continuará siendo aplicable la versión 1 con las modificaciones introducidas por la Resolución 275 de 2022, conforme a las disposiciones que regulan su vigencia.</w:t>
      </w:r>
    </w:p>
    <w:p w14:paraId="2ABB73A2" w14:textId="77777777" w:rsidR="00AB489A" w:rsidRPr="00AB489A" w:rsidRDefault="00AB489A" w:rsidP="00AB489A">
      <w:pPr>
        <w:spacing w:after="120" w:line="276" w:lineRule="auto"/>
        <w:ind w:firstLine="708"/>
        <w:jc w:val="both"/>
        <w:rPr>
          <w:rFonts w:ascii="Verdana" w:eastAsia="Calibri" w:hAnsi="Verdana" w:cs="Times New Roman"/>
        </w:rPr>
      </w:pPr>
      <w:r w:rsidRPr="00AB489A">
        <w:rPr>
          <w:rFonts w:ascii="Verdana" w:eastAsia="Calibri" w:hAnsi="Verdana" w:cs="Times New Roman"/>
        </w:rPr>
        <w:t xml:space="preserve">De todas formas, con el fin de facilitar su consulta y descarga, los Documentos Tipo se encuentran disponibles en el siguiente enlace oficial de la Agencia Nacional de Contratación Pública – Colombia Compra Eficiente: </w:t>
      </w:r>
      <w:hyperlink r:id="rId12" w:history="1">
        <w:r w:rsidRPr="00AB489A">
          <w:rPr>
            <w:rFonts w:ascii="Verdana" w:eastAsia="Calibri" w:hAnsi="Verdana" w:cs="Times New Roman"/>
            <w:color w:val="0000FF"/>
            <w:u w:val="single"/>
          </w:rPr>
          <w:t>https://www.colombiacompra.gov.co/normativa-y-relatoria/documentos-tipo</w:t>
        </w:r>
      </w:hyperlink>
      <w:r w:rsidRPr="00AB489A">
        <w:rPr>
          <w:rFonts w:ascii="Verdana" w:eastAsia="Calibri" w:hAnsi="Verdana" w:cs="Times New Roman"/>
        </w:rPr>
        <w:t xml:space="preserve">. </w:t>
      </w:r>
    </w:p>
    <w:p w14:paraId="744FD7E1" w14:textId="77777777" w:rsidR="00AB489A" w:rsidRPr="00AB489A" w:rsidRDefault="00AB489A" w:rsidP="00AB489A">
      <w:pPr>
        <w:spacing w:after="120" w:line="276" w:lineRule="auto"/>
        <w:ind w:firstLine="708"/>
        <w:jc w:val="both"/>
        <w:rPr>
          <w:rFonts w:ascii="Verdana" w:eastAsia="Calibri" w:hAnsi="Verdana" w:cs="Times New Roman"/>
          <w:lang w:val="es-ES"/>
        </w:rPr>
      </w:pPr>
      <w:r w:rsidRPr="00AB489A">
        <w:rPr>
          <w:rFonts w:ascii="Verdana" w:eastAsia="Calibri" w:hAnsi="Verdana" w:cs="Times New Roman"/>
          <w:lang w:val="es-ES"/>
        </w:rPr>
        <w:t xml:space="preserve">Además, en el siguiente enlace podrá consultar los Documentos Tipo vigentes para el sector de agua potable y saneamiento básico, específicamente los correspondientes a la modalidad de licitación de obra pública de infraestructura de agua potable y saneamiento básico: </w:t>
      </w:r>
      <w:hyperlink r:id="rId13" w:history="1">
        <w:r w:rsidRPr="00AB489A">
          <w:rPr>
            <w:rFonts w:ascii="Verdana" w:eastAsia="Calibri" w:hAnsi="Verdana" w:cs="Times New Roman"/>
            <w:color w:val="0000FF"/>
            <w:u w:val="single"/>
          </w:rPr>
          <w:t>https://www.colombiacompra.gov.co/documentos-tipo/modalidad/documentos-tipo-para-la-modalidad-de-licitacion-de-obra-publica-para-el-sector-de-infraestructura-de-agua-potable-y-saneamiento-basico/01-documentos-tipo-para-los-procesos-de-licitacion-para-obras-de-infraestructura-de-agua-potable-y-saneamiento-basico</w:t>
        </w:r>
      </w:hyperlink>
      <w:r w:rsidRPr="00AB489A">
        <w:rPr>
          <w:rFonts w:ascii="Calibri" w:eastAsia="Calibri" w:hAnsi="Calibri" w:cs="Times New Roman"/>
        </w:rPr>
        <w:t>.</w:t>
      </w:r>
      <w:r w:rsidRPr="00AB489A">
        <w:rPr>
          <w:rFonts w:ascii="Verdana" w:eastAsia="Calibri" w:hAnsi="Verdana" w:cs="Times New Roman"/>
          <w:lang w:val="es-ES"/>
        </w:rPr>
        <w:t xml:space="preserve"> </w:t>
      </w:r>
      <w:r w:rsidRPr="00AB489A">
        <w:rPr>
          <w:rFonts w:ascii="Verdana" w:eastAsia="Calibri" w:hAnsi="Verdana" w:cs="Times New Roman"/>
        </w:rPr>
        <w:t xml:space="preserve">Le recordamos que esta página se encuentra en un proceso de actualización y mejora continua, con el propósito de facilitar la consulta de los documentos y contribuir a la gestión contractual de las entidades estatales. </w:t>
      </w:r>
    </w:p>
    <w:p w14:paraId="3619BE43" w14:textId="77777777" w:rsidR="00AB489A" w:rsidRPr="00AB489A" w:rsidRDefault="00AB489A" w:rsidP="00AB489A">
      <w:pPr>
        <w:spacing w:after="0" w:line="276" w:lineRule="auto"/>
        <w:ind w:firstLine="708"/>
        <w:jc w:val="both"/>
        <w:rPr>
          <w:rFonts w:ascii="Verdana" w:eastAsia="Calibri" w:hAnsi="Verdana" w:cs="Times New Roman"/>
          <w:lang w:val="es-ES"/>
        </w:rPr>
      </w:pPr>
      <w:r w:rsidRPr="00AB489A">
        <w:rPr>
          <w:rFonts w:ascii="Verdana" w:eastAsia="Calibri" w:hAnsi="Verdana" w:cs="Times New Roman"/>
          <w:lang w:val="es-ES"/>
        </w:rPr>
        <w:t>Su consulta resulta fundamental para asegurar que los documentos incorporados en los procesos de contratación correspondan a las versiones aplicables y se utilicen de manera integral y coherente con las disposiciones vigentes.</w:t>
      </w:r>
    </w:p>
    <w:p w14:paraId="14A4DCFF" w14:textId="77777777" w:rsidR="00AB489A" w:rsidRPr="00AB489A" w:rsidRDefault="00AB489A" w:rsidP="00AB489A">
      <w:pPr>
        <w:spacing w:after="0" w:line="276" w:lineRule="auto"/>
        <w:ind w:left="714"/>
        <w:jc w:val="both"/>
        <w:rPr>
          <w:rFonts w:ascii="Verdana" w:eastAsia="Aptos" w:hAnsi="Verdana" w:cs="Arial"/>
          <w:noProof/>
          <w:kern w:val="2"/>
          <w:lang w:val="es-ES_tradnl"/>
          <w14:ligatures w14:val="standardContextual"/>
        </w:rPr>
      </w:pPr>
    </w:p>
    <w:p w14:paraId="13BECF26" w14:textId="77777777" w:rsidR="00AB489A" w:rsidRPr="00AB489A" w:rsidRDefault="00AB489A" w:rsidP="00AB489A">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AB489A">
        <w:rPr>
          <w:rFonts w:ascii="Verdana" w:eastAsia="Century Gothic" w:hAnsi="Verdana" w:cs="Century Gothic"/>
          <w:b/>
          <w:bCs/>
          <w:lang w:val="es-ES"/>
        </w:rPr>
        <w:t>Referencias normativas, jurisprudenciales y otras fuentes:</w:t>
      </w:r>
    </w:p>
    <w:p w14:paraId="1A1D943D" w14:textId="77777777" w:rsidR="00AB489A" w:rsidRPr="00AB489A" w:rsidRDefault="00AB489A" w:rsidP="00AB489A">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AB489A" w:rsidRPr="00AB489A" w14:paraId="28F88A22" w14:textId="77777777" w:rsidTr="00007128">
        <w:trPr>
          <w:trHeight w:val="870"/>
        </w:trPr>
        <w:tc>
          <w:tcPr>
            <w:tcW w:w="8647" w:type="dxa"/>
          </w:tcPr>
          <w:p w14:paraId="7BCC9ACF" w14:textId="77777777" w:rsidR="00AB489A" w:rsidRPr="00AB489A" w:rsidRDefault="00AB489A" w:rsidP="00AB489A">
            <w:pPr>
              <w:widowControl w:val="0"/>
              <w:numPr>
                <w:ilvl w:val="0"/>
                <w:numId w:val="17"/>
              </w:numPr>
              <w:autoSpaceDE w:val="0"/>
              <w:autoSpaceDN w:val="0"/>
              <w:spacing w:after="120" w:line="276" w:lineRule="auto"/>
              <w:jc w:val="both"/>
              <w:rPr>
                <w:rFonts w:ascii="Verdana" w:eastAsia="Calibri" w:hAnsi="Verdana" w:cs="Arial"/>
              </w:rPr>
            </w:pPr>
            <w:r w:rsidRPr="00AB489A">
              <w:rPr>
                <w:rFonts w:ascii="Verdana" w:eastAsia="Calibri" w:hAnsi="Verdana" w:cs="Arial"/>
              </w:rPr>
              <w:t>Ley 2022 de 2020, artículo 1.</w:t>
            </w:r>
          </w:p>
          <w:p w14:paraId="735BEF4E" w14:textId="77777777" w:rsidR="00AB489A" w:rsidRPr="00AB489A" w:rsidRDefault="00AB489A" w:rsidP="00AB489A">
            <w:pPr>
              <w:widowControl w:val="0"/>
              <w:numPr>
                <w:ilvl w:val="0"/>
                <w:numId w:val="17"/>
              </w:numPr>
              <w:autoSpaceDE w:val="0"/>
              <w:autoSpaceDN w:val="0"/>
              <w:spacing w:after="120" w:line="276" w:lineRule="auto"/>
              <w:jc w:val="both"/>
              <w:rPr>
                <w:rFonts w:ascii="Verdana" w:eastAsia="Calibri" w:hAnsi="Verdana" w:cs="Arial"/>
              </w:rPr>
            </w:pPr>
            <w:r w:rsidRPr="00AB489A">
              <w:rPr>
                <w:rFonts w:ascii="Verdana" w:eastAsia="Calibri" w:hAnsi="Verdana" w:cs="Arial"/>
              </w:rPr>
              <w:t xml:space="preserve">Documentos tipo de infraestructura de agua potable y saneamiento básico. Disponibles en: </w:t>
            </w:r>
            <w:hyperlink r:id="rId14" w:history="1">
              <w:r w:rsidRPr="00AB489A">
                <w:rPr>
                  <w:rFonts w:ascii="Verdana" w:eastAsia="Calibri" w:hAnsi="Verdana" w:cs="Arial"/>
                  <w:color w:val="0000FF"/>
                  <w:u w:val="single"/>
                </w:rPr>
                <w:t>https://www.colombiacompra.gov.co/normativa-y-relatoria/documentos-tipo</w:t>
              </w:r>
            </w:hyperlink>
            <w:r w:rsidRPr="00AB489A">
              <w:rPr>
                <w:rFonts w:ascii="Verdana" w:eastAsia="Calibri" w:hAnsi="Verdana" w:cs="Arial"/>
              </w:rPr>
              <w:t xml:space="preserve">. </w:t>
            </w:r>
          </w:p>
        </w:tc>
      </w:tr>
    </w:tbl>
    <w:p w14:paraId="61D80B7F" w14:textId="77777777" w:rsidR="00AB489A" w:rsidRPr="00AB489A" w:rsidRDefault="00AB489A" w:rsidP="00AB489A">
      <w:pPr>
        <w:widowControl w:val="0"/>
        <w:autoSpaceDE w:val="0"/>
        <w:autoSpaceDN w:val="0"/>
        <w:spacing w:after="0" w:line="276" w:lineRule="auto"/>
        <w:jc w:val="both"/>
        <w:rPr>
          <w:rFonts w:ascii="Verdana" w:eastAsia="Calibri" w:hAnsi="Verdana" w:cs="Arial"/>
        </w:rPr>
      </w:pPr>
    </w:p>
    <w:p w14:paraId="383DFC7A" w14:textId="77777777" w:rsidR="00AB489A" w:rsidRPr="00AB489A" w:rsidRDefault="00AB489A" w:rsidP="00AB489A">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AB489A">
        <w:rPr>
          <w:rFonts w:ascii="Verdana" w:eastAsia="Century Gothic" w:hAnsi="Verdana" w:cs="Century Gothic"/>
          <w:b/>
          <w:bCs/>
          <w:lang w:val="es-ES"/>
        </w:rPr>
        <w:t>Doctrina de la Agencia Nacional de Contratación Pública:</w:t>
      </w:r>
    </w:p>
    <w:p w14:paraId="3D0B9908" w14:textId="77777777" w:rsidR="00AB489A" w:rsidRPr="00AB489A" w:rsidRDefault="00AB489A" w:rsidP="00AB489A">
      <w:pPr>
        <w:widowControl w:val="0"/>
        <w:autoSpaceDE w:val="0"/>
        <w:autoSpaceDN w:val="0"/>
        <w:spacing w:after="0" w:line="276" w:lineRule="auto"/>
        <w:jc w:val="both"/>
        <w:rPr>
          <w:rFonts w:ascii="Verdana" w:eastAsia="Calibri" w:hAnsi="Verdana" w:cs="Arial"/>
        </w:rPr>
      </w:pPr>
    </w:p>
    <w:p w14:paraId="00FA910A" w14:textId="77777777" w:rsidR="00AB489A" w:rsidRPr="00AB489A" w:rsidRDefault="00AB489A" w:rsidP="00AB489A">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AB489A">
        <w:rPr>
          <w:rFonts w:ascii="Verdana" w:eastAsia="Calibri" w:hAnsi="Verdana" w:cs="Arial"/>
          <w:shd w:val="clear" w:color="auto" w:fill="FFFFFF"/>
          <w:lang w:val="es-ES"/>
        </w:rPr>
        <w:t>La Agencia Nacional de Contratación Pública − Colombia Compra Eficiente se pronunció</w:t>
      </w:r>
      <w:r w:rsidRPr="00AB489A">
        <w:rPr>
          <w:rFonts w:ascii="Aptos" w:eastAsia="Aptos" w:hAnsi="Aptos" w:cs="Times New Roman"/>
          <w:kern w:val="2"/>
          <w:sz w:val="24"/>
          <w:szCs w:val="24"/>
          <w:lang w:val="es-ES_tradnl"/>
          <w14:ligatures w14:val="standardContextual"/>
        </w:rPr>
        <w:t xml:space="preserve"> </w:t>
      </w:r>
      <w:r w:rsidRPr="00AB489A">
        <w:rPr>
          <w:rFonts w:ascii="Verdana" w:eastAsia="Calibri" w:hAnsi="Verdana" w:cs="Arial"/>
          <w:shd w:val="clear" w:color="auto" w:fill="FFFFFF"/>
          <w:lang w:val="es-ES"/>
        </w:rPr>
        <w:t>sobre el ámbito de aplicación de los documentos tipo en los conceptos 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 C-053 del 28 de marzo  de 2023, C-161 del 16 de julio de 2024, C-654 del 07 de noviembre de 2024, C-684 del 7 de julio de 2025 y C-1552 del 24 de noviembre de 2025, entre otros.</w:t>
      </w:r>
      <w:r w:rsidRPr="00AB489A">
        <w:rPr>
          <w:rFonts w:ascii="Verdana" w:eastAsia="Calibri" w:hAnsi="Verdana" w:cs="Arial"/>
          <w:color w:val="000000"/>
          <w:shd w:val="clear" w:color="auto" w:fill="FFFFFF"/>
          <w:lang w:val="es-ES_tradnl"/>
        </w:rPr>
        <w:t xml:space="preserve"> Estos y otros conceptos se encuentran disponibles para consulta en el Sistema de Relatoría de la Agencia, en el cual también podrá encontrar jurisprudencia del </w:t>
      </w:r>
      <w:r w:rsidRPr="00AB489A">
        <w:rPr>
          <w:rFonts w:ascii="Verdana" w:eastAsia="Calibri" w:hAnsi="Verdana" w:cs="Arial"/>
          <w:color w:val="000000"/>
          <w:shd w:val="clear" w:color="auto" w:fill="FFFFFF"/>
          <w:lang w:val="es-ES_tradnl"/>
        </w:rPr>
        <w:lastRenderedPageBreak/>
        <w:t xml:space="preserve">Consejo de Estado, laudos arbitrales y la normativa de la contratación concordada con la doctrina de la Subdirección de Gestión Contractual. Acceda a través del siguiente enlace: </w:t>
      </w:r>
      <w:hyperlink r:id="rId15" w:history="1">
        <w:r w:rsidRPr="00AB489A">
          <w:rPr>
            <w:rFonts w:ascii="Verdana" w:eastAsia="Aptos" w:hAnsi="Verdana" w:cs="Arial"/>
            <w:color w:val="0000FF"/>
            <w:kern w:val="2"/>
            <w:u w:val="single"/>
            <w:shd w:val="clear" w:color="auto" w:fill="FFFFFF"/>
            <w:lang w:val="es-ES_tradnl"/>
            <w14:ligatures w14:val="standardContextual"/>
          </w:rPr>
          <w:t>https://relatoria.colombiacompra.gov.co/busqueda/conceptos</w:t>
        </w:r>
      </w:hyperlink>
      <w:r w:rsidRPr="00AB489A">
        <w:rPr>
          <w:rFonts w:ascii="Verdana" w:eastAsia="Aptos" w:hAnsi="Verdana" w:cs="Arial"/>
          <w:kern w:val="2"/>
          <w:shd w:val="clear" w:color="auto" w:fill="FFFFFF"/>
          <w:lang w:val="es-ES_tradnl"/>
          <w14:ligatures w14:val="standardContextual"/>
        </w:rPr>
        <w:t xml:space="preserve">. </w:t>
      </w:r>
      <w:r w:rsidRPr="00AB489A">
        <w:rPr>
          <w:rFonts w:ascii="Verdana" w:eastAsia="Aptos" w:hAnsi="Verdana" w:cs="Arial"/>
          <w:color w:val="FF0000"/>
          <w:kern w:val="2"/>
          <w:shd w:val="clear" w:color="auto" w:fill="FFFFFF"/>
          <w:lang w:val="es-ES_tradnl"/>
          <w14:ligatures w14:val="standardContextual"/>
        </w:rPr>
        <w:t xml:space="preserve">  </w:t>
      </w:r>
    </w:p>
    <w:p w14:paraId="279AEAE6" w14:textId="77777777" w:rsidR="00AB489A" w:rsidRPr="00AB489A" w:rsidRDefault="00AB489A" w:rsidP="00AB489A">
      <w:pPr>
        <w:spacing w:after="0" w:line="240" w:lineRule="auto"/>
        <w:jc w:val="both"/>
        <w:rPr>
          <w:rFonts w:ascii="Verdana" w:eastAsia="Calibri" w:hAnsi="Verdana" w:cs="Arial"/>
          <w:color w:val="000000"/>
          <w:shd w:val="clear" w:color="auto" w:fill="FFFFFF"/>
          <w:lang w:val="es-ES_tradnl"/>
        </w:rPr>
      </w:pPr>
    </w:p>
    <w:p w14:paraId="7D325138" w14:textId="77777777" w:rsidR="00AB489A" w:rsidRPr="00AB489A" w:rsidRDefault="00AB489A" w:rsidP="00AB489A">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AB489A">
        <w:rPr>
          <w:rFonts w:ascii="Verdana" w:eastAsia="Calibri" w:hAnsi="Verdana" w:cs="Arial"/>
          <w:kern w:val="2"/>
          <w:shd w:val="clear" w:color="auto" w:fill="FFFFFF"/>
          <w:lang w:val="es-ES_tradnl"/>
          <w14:ligatures w14:val="standardContextual"/>
        </w:rPr>
        <w:t>La</w:t>
      </w:r>
      <w:r w:rsidRPr="00AB489A">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AB489A">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AB489A">
        <w:rPr>
          <w:rFonts w:ascii="Verdana" w:eastAsia="Calibri" w:hAnsi="Verdana" w:cs="Arial"/>
          <w:b/>
          <w:bCs/>
          <w:kern w:val="2"/>
          <w:shd w:val="clear" w:color="auto" w:fill="FFFFFF"/>
          <w:lang w:val="es-ES_tradnl"/>
          <w14:ligatures w14:val="standardContextual"/>
        </w:rPr>
        <w:t>Documentos Tipo</w:t>
      </w:r>
      <w:r w:rsidRPr="00AB489A">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AB489A">
        <w:rPr>
          <w:rFonts w:ascii="Verdana" w:eastAsia="Calibri" w:hAnsi="Verdana" w:cs="Arial"/>
          <w:b/>
          <w:bCs/>
          <w:kern w:val="2"/>
          <w:shd w:val="clear" w:color="auto" w:fill="FFFFFF"/>
          <w:lang w:val="es-ES_tradnl"/>
          <w14:ligatures w14:val="standardContextual"/>
        </w:rPr>
        <w:t>transparencia</w:t>
      </w:r>
      <w:r w:rsidRPr="00AB489A">
        <w:rPr>
          <w:rFonts w:ascii="Verdana" w:eastAsia="Calibri" w:hAnsi="Verdana" w:cs="Arial"/>
          <w:kern w:val="2"/>
          <w:shd w:val="clear" w:color="auto" w:fill="FFFFFF"/>
          <w:lang w:val="es-ES_tradnl"/>
          <w14:ligatures w14:val="standardContextual"/>
        </w:rPr>
        <w:t> y promover un proceso de </w:t>
      </w:r>
      <w:r w:rsidRPr="00AB489A">
        <w:rPr>
          <w:rFonts w:ascii="Verdana" w:eastAsia="Calibri" w:hAnsi="Verdana" w:cs="Arial"/>
          <w:b/>
          <w:bCs/>
          <w:kern w:val="2"/>
          <w:shd w:val="clear" w:color="auto" w:fill="FFFFFF"/>
          <w:lang w:val="es-ES_tradnl"/>
          <w14:ligatures w14:val="standardContextual"/>
        </w:rPr>
        <w:t>selección objetiva</w:t>
      </w:r>
      <w:r w:rsidRPr="00AB489A">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0E62CA9E" w14:textId="77777777" w:rsidR="00AB489A" w:rsidRPr="00AB489A" w:rsidRDefault="00AB489A" w:rsidP="00AB489A">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F03D59A" w14:textId="77777777" w:rsidR="00AB489A" w:rsidRPr="00AB489A" w:rsidRDefault="00AB489A" w:rsidP="00AB489A">
      <w:pPr>
        <w:spacing w:after="0" w:line="276" w:lineRule="auto"/>
        <w:jc w:val="both"/>
        <w:rPr>
          <w:rFonts w:ascii="Verdana" w:eastAsia="Aptos" w:hAnsi="Verdana" w:cs="Times New Roman"/>
          <w:kern w:val="2"/>
          <w:lang w:val="es-ES_tradnl"/>
          <w14:ligatures w14:val="standardContextual"/>
        </w:rPr>
      </w:pPr>
      <w:r w:rsidRPr="00AB489A">
        <w:rPr>
          <w:rFonts w:ascii="Verdana" w:eastAsia="Aptos" w:hAnsi="Verdana" w:cs="Times New Roman"/>
          <w:kern w:val="2"/>
          <w:lang w:val="es-ES_tradnl"/>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AB489A">
        <w:rPr>
          <w:rFonts w:ascii="Verdana" w:eastAsia="Aptos" w:hAnsi="Verdana" w:cs="Times New Roman"/>
          <w:b/>
          <w:bCs/>
          <w:kern w:val="2"/>
          <w:lang w:val="es-ES_tradnl"/>
          <w14:ligatures w14:val="standardContextual"/>
        </w:rPr>
        <w:t>Guía para la Exigencia y Constitución de Garantías en los Procesos de Contratación</w:t>
      </w:r>
      <w:r w:rsidRPr="00AB489A">
        <w:rPr>
          <w:rFonts w:ascii="Verdana" w:eastAsia="Aptos" w:hAnsi="Verdana" w:cs="Times New Roman"/>
          <w:kern w:val="2"/>
          <w:lang w:val="es-ES_tradnl"/>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6" w:tgtFrame="_blank" w:tooltip="Original URL: https://www.colombiacompra.gov.co/archivos/manual/guia-de-garantias-en-procesos-de-contratacion. Click or tap if you trust this link." w:history="1">
        <w:r w:rsidRPr="00AB489A">
          <w:rPr>
            <w:rFonts w:ascii="Verdana" w:eastAsia="Aptos" w:hAnsi="Verdana" w:cs="Times New Roman"/>
            <w:color w:val="0000FF"/>
            <w:kern w:val="2"/>
            <w:u w:val="single"/>
            <w:lang w:val="es-ES_tradnl"/>
            <w14:ligatures w14:val="standardContextual"/>
          </w:rPr>
          <w:t>https://www.colombiacompra.gov.co/archivos/manual/guia-de-garantias-en-procesos-de-contratacion</w:t>
        </w:r>
      </w:hyperlink>
    </w:p>
    <w:p w14:paraId="51267CB7" w14:textId="77777777" w:rsidR="00AB489A" w:rsidRPr="00AB489A" w:rsidRDefault="00AB489A" w:rsidP="00AB489A">
      <w:pPr>
        <w:spacing w:after="0" w:line="276" w:lineRule="auto"/>
        <w:jc w:val="both"/>
        <w:rPr>
          <w:rFonts w:ascii="Verdana" w:eastAsia="Aptos" w:hAnsi="Verdana" w:cs="Times New Roman"/>
          <w:kern w:val="2"/>
          <w:lang w:val="es-ES_tradnl"/>
          <w14:ligatures w14:val="standardContextual"/>
        </w:rPr>
      </w:pPr>
    </w:p>
    <w:p w14:paraId="4C8B576A" w14:textId="77777777" w:rsidR="00AB489A" w:rsidRPr="00AB489A" w:rsidRDefault="00AB489A" w:rsidP="00AB489A">
      <w:pPr>
        <w:spacing w:after="0" w:line="276" w:lineRule="auto"/>
        <w:jc w:val="both"/>
        <w:rPr>
          <w:rFonts w:ascii="Verdana" w:eastAsia="Aptos" w:hAnsi="Verdana" w:cs="Times New Roman"/>
          <w:kern w:val="2"/>
          <w:lang w:val="es-ES_tradnl"/>
          <w14:ligatures w14:val="standardContextual"/>
        </w:rPr>
      </w:pPr>
      <w:r w:rsidRPr="00AB489A">
        <w:rPr>
          <w:rFonts w:ascii="Verdana" w:eastAsia="Aptos" w:hAnsi="Verdana" w:cs="Times New Roman"/>
          <w:kern w:val="2"/>
          <w:lang w:val="es-ES_tradnl"/>
          <w14:ligatures w14:val="standardContextual"/>
        </w:rPr>
        <w:t>De otro lado, le contamos que el Decreto 287 del 19 de marzo de 2026 sustituyó los artículos 2.2.1.2.4.2.6., 2.2.1.2.4.2.7. y 2.2.1.2.4.2.8. del Decreto 1082 de 2015 y estructuró el </w:t>
      </w:r>
      <w:r w:rsidRPr="00AB489A">
        <w:rPr>
          <w:rFonts w:ascii="Verdana" w:eastAsia="Aptos" w:hAnsi="Verdana" w:cs="Times New Roman"/>
          <w:b/>
          <w:bCs/>
          <w:kern w:val="2"/>
          <w:lang w:val="es-ES_tradnl"/>
          <w14:ligatures w14:val="standardContextual"/>
        </w:rPr>
        <w:t>Sistema Integral de Preferencias en favor de las personas con discapacidad</w:t>
      </w:r>
      <w:r w:rsidRPr="00AB489A">
        <w:rPr>
          <w:rFonts w:ascii="Verdana" w:eastAsia="Aptos" w:hAnsi="Verdana" w:cs="Times New Roman"/>
          <w:kern w:val="2"/>
          <w:lang w:val="es-ES_tradnl"/>
          <w14:ligatures w14:val="standardContextual"/>
        </w:rPr>
        <w:t>, en cumplimiento del artículo 13 de la Ley Estatutaria 1618 de 2013. Para orientar su aplicación, esta Agencia expidió la </w:t>
      </w:r>
      <w:r w:rsidRPr="00AB489A">
        <w:rPr>
          <w:rFonts w:ascii="Verdana" w:eastAsia="Aptos" w:hAnsi="Verdana" w:cs="Times New Roman"/>
          <w:b/>
          <w:bCs/>
          <w:kern w:val="2"/>
          <w:lang w:val="es-ES_tradnl"/>
          <w14:ligatures w14:val="standardContextual"/>
        </w:rPr>
        <w:t>Circular Externa 003 del 12 de mayo de 2026, </w:t>
      </w:r>
      <w:r w:rsidRPr="00AB489A">
        <w:rPr>
          <w:rFonts w:ascii="Verdana" w:eastAsia="Aptos" w:hAnsi="Verdana" w:cs="Times New Roman"/>
          <w:kern w:val="2"/>
          <w:lang w:val="es-ES_tradnl"/>
          <w14:ligatures w14:val="standardContextual"/>
        </w:rPr>
        <w:t xml:space="preserve">en la que precisa quiénes son los beneficiarios, las cinco medidas que integran el sistema y su obligatoriedad según la modalidad de selección, y el régimen de transición aplicable a los procesos en curso. Consúltela </w:t>
      </w:r>
      <w:r w:rsidRPr="00AB489A">
        <w:rPr>
          <w:rFonts w:ascii="Verdana" w:eastAsia="Aptos" w:hAnsi="Verdana" w:cs="Times New Roman"/>
          <w:kern w:val="2"/>
          <w:lang w:val="es-ES_tradnl"/>
          <w14:ligatures w14:val="standardContextual"/>
        </w:rPr>
        <w:lastRenderedPageBreak/>
        <w:t>aquí: </w:t>
      </w:r>
      <w:hyperlink r:id="rId17" w:tgtFrame="_blank" w:tooltip="Original URL: https://www.colombiacompra.gov.co/archivos/circular/circular-externa-003-de-2026. Click or tap if you trust this link." w:history="1">
        <w:r w:rsidRPr="00AB489A">
          <w:rPr>
            <w:rFonts w:ascii="Verdana" w:eastAsia="Aptos" w:hAnsi="Verdana" w:cs="Times New Roman"/>
            <w:color w:val="0000FF"/>
            <w:kern w:val="2"/>
            <w:u w:val="single"/>
            <w:lang w:val="es-ES_tradnl"/>
            <w14:ligatures w14:val="standardContextual"/>
          </w:rPr>
          <w:t>https://www.colombiacompra.gov.co/archivos/circular/circular-externa-003-de-2026</w:t>
        </w:r>
      </w:hyperlink>
    </w:p>
    <w:p w14:paraId="18A55CAB" w14:textId="77777777" w:rsidR="00AB489A" w:rsidRPr="00AB489A" w:rsidRDefault="00AB489A" w:rsidP="00AB489A">
      <w:pPr>
        <w:spacing w:after="0" w:line="276" w:lineRule="auto"/>
        <w:jc w:val="both"/>
        <w:rPr>
          <w:rFonts w:ascii="Verdana" w:eastAsia="Aptos" w:hAnsi="Verdana" w:cs="Times New Roman"/>
          <w:kern w:val="2"/>
          <w:lang w:val="es-ES_tradnl"/>
          <w14:ligatures w14:val="standardContextual"/>
        </w:rPr>
      </w:pPr>
    </w:p>
    <w:p w14:paraId="1AE0D9D3" w14:textId="77777777" w:rsidR="00AB489A" w:rsidRPr="00AB489A" w:rsidRDefault="00AB489A" w:rsidP="00AB489A">
      <w:pPr>
        <w:spacing w:after="0" w:line="276" w:lineRule="auto"/>
        <w:jc w:val="both"/>
        <w:rPr>
          <w:rFonts w:ascii="Verdana" w:eastAsia="Aptos" w:hAnsi="Verdana" w:cs="Times New Roman"/>
          <w:kern w:val="2"/>
          <w:lang w:val="es-ES"/>
          <w14:ligatures w14:val="standardContextual"/>
        </w:rPr>
      </w:pPr>
      <w:r w:rsidRPr="00AB489A">
        <w:rPr>
          <w:rFonts w:ascii="Verdana" w:eastAsia="Aptos" w:hAnsi="Verdana" w:cs="Times New Roman"/>
          <w:kern w:val="2"/>
          <w:lang w:val="es-ES"/>
          <w14:ligatures w14:val="standardContextual"/>
        </w:rPr>
        <w:t>Recuerde también que la</w:t>
      </w:r>
      <w:r w:rsidRPr="00AB489A">
        <w:rPr>
          <w:rFonts w:ascii="Verdana" w:eastAsia="Aptos" w:hAnsi="Verdana" w:cs="Times New Roman"/>
          <w:b/>
          <w:kern w:val="2"/>
          <w:lang w:val="es-ES"/>
          <w14:ligatures w14:val="standardContextual"/>
        </w:rPr>
        <w:t> información sobre sanciones e inhabilidades </w:t>
      </w:r>
      <w:r w:rsidRPr="00AB489A">
        <w:rPr>
          <w:rFonts w:ascii="Verdana" w:eastAsia="Aptos" w:hAnsi="Verdana" w:cs="Times New Roman"/>
          <w:kern w:val="2"/>
          <w:lang w:val="es-ES"/>
          <w14:ligatures w14:val="standardContextual"/>
        </w:rPr>
        <w:t>solo cumple su función preventiva si llega oportunamente a los registros públicos. Sobre este deber, esta Agencia expidió la </w:t>
      </w:r>
      <w:r w:rsidRPr="00AB489A">
        <w:rPr>
          <w:rFonts w:ascii="Verdana" w:eastAsia="Aptos" w:hAnsi="Verdana" w:cs="Times New Roman"/>
          <w:b/>
          <w:kern w:val="2"/>
          <w:lang w:val="es-ES"/>
          <w14:ligatures w14:val="standardContextual"/>
        </w:rPr>
        <w:t>Circular Externa 002 del 5 de mayo de 2026,</w:t>
      </w:r>
      <w:r w:rsidRPr="00AB489A">
        <w:rPr>
          <w:rFonts w:ascii="Verdana" w:eastAsia="Aptos" w:hAnsi="Verdana" w:cs="Times New Roman"/>
          <w:kern w:val="2"/>
          <w:lang w:val="es-ES"/>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8" w:history="1">
        <w:r w:rsidRPr="00AB489A">
          <w:rPr>
            <w:rFonts w:ascii="Verdana" w:eastAsia="Aptos" w:hAnsi="Verdana" w:cs="Times New Roman"/>
            <w:color w:val="0000FF"/>
            <w:kern w:val="2"/>
            <w:u w:val="single"/>
            <w:lang w:val="es-ES"/>
            <w14:ligatures w14:val="standardContextual"/>
          </w:rPr>
          <w:t>https://www.colombiacompra.gov.co/archivos/circular/circular-externa-002-de-2026</w:t>
        </w:r>
      </w:hyperlink>
    </w:p>
    <w:p w14:paraId="3F1134FD" w14:textId="77777777" w:rsidR="00AB489A" w:rsidRPr="00AB489A" w:rsidRDefault="00AB489A" w:rsidP="00AB489A">
      <w:pPr>
        <w:spacing w:after="0" w:line="276" w:lineRule="auto"/>
        <w:jc w:val="both"/>
        <w:rPr>
          <w:rFonts w:ascii="Verdana" w:eastAsia="Aptos" w:hAnsi="Verdana" w:cs="Times New Roman"/>
          <w:kern w:val="2"/>
          <w:lang w:val="es-ES_tradnl"/>
          <w14:ligatures w14:val="standardContextual"/>
        </w:rPr>
      </w:pPr>
    </w:p>
    <w:p w14:paraId="122AB6BD" w14:textId="77777777" w:rsidR="00AB489A" w:rsidRPr="00AB489A" w:rsidRDefault="00AB489A" w:rsidP="00AB489A">
      <w:pPr>
        <w:spacing w:after="0" w:line="276" w:lineRule="auto"/>
        <w:jc w:val="both"/>
        <w:rPr>
          <w:rFonts w:ascii="Verdana" w:eastAsia="Aptos" w:hAnsi="Verdana" w:cs="Times New Roman"/>
          <w:kern w:val="2"/>
          <w:lang w:val="es-ES_tradnl"/>
          <w14:ligatures w14:val="standardContextual"/>
        </w:rPr>
      </w:pPr>
      <w:r w:rsidRPr="00AB489A">
        <w:rPr>
          <w:rFonts w:ascii="Verdana" w:eastAsia="Aptos" w:hAnsi="Verdana" w:cs="Times New Roman"/>
          <w:kern w:val="2"/>
          <w:lang w:val="es-ES_tradnl"/>
          <w14:ligatures w14:val="standardContextual"/>
        </w:rPr>
        <w:t>Si quiere seguir de cerca la actividad de la Agencia, la tercera edición de 2026 del</w:t>
      </w:r>
      <w:r w:rsidRPr="00AB489A">
        <w:rPr>
          <w:rFonts w:ascii="Verdana" w:eastAsia="Aptos" w:hAnsi="Verdana" w:cs="Times New Roman"/>
          <w:b/>
          <w:bCs/>
          <w:kern w:val="2"/>
          <w:lang w:val="es-ES_tradnl"/>
          <w14:ligatures w14:val="standardContextual"/>
        </w:rPr>
        <w:t> Radar de la Compra Pública</w:t>
      </w:r>
      <w:r w:rsidRPr="00AB489A">
        <w:rPr>
          <w:rFonts w:ascii="Verdana" w:eastAsia="Aptos" w:hAnsi="Verdana" w:cs="Times New Roman"/>
          <w:kern w:val="2"/>
          <w:lang w:val="es-ES_tradnl"/>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9" w:tgtFrame="_blank" w:tooltip="Original URL: https://www.colombiacompra.gov.co/archivos/boletin/boletin-edicion-n-3-de-2026-radar-de-la-compra-publica. Click or tap if you trust this link." w:history="1">
        <w:r w:rsidRPr="00AB489A">
          <w:rPr>
            <w:rFonts w:ascii="Verdana" w:eastAsia="Aptos" w:hAnsi="Verdana" w:cs="Times New Roman"/>
            <w:color w:val="0000FF"/>
            <w:kern w:val="2"/>
            <w:u w:val="single"/>
            <w:lang w:val="es-ES_tradnl"/>
            <w14:ligatures w14:val="standardContextual"/>
          </w:rPr>
          <w:t>https://www.colombiacompra.gov.co/archivos/boletin/boletin-edicion-n-3-de-2026-radar-de-la-compra-publica</w:t>
        </w:r>
      </w:hyperlink>
    </w:p>
    <w:p w14:paraId="0BB1288F" w14:textId="77777777" w:rsidR="00AB489A" w:rsidRPr="00AB489A" w:rsidRDefault="00AB489A" w:rsidP="00AB489A">
      <w:pPr>
        <w:widowControl w:val="0"/>
        <w:autoSpaceDE w:val="0"/>
        <w:autoSpaceDN w:val="0"/>
        <w:spacing w:after="0" w:line="276" w:lineRule="auto"/>
        <w:jc w:val="both"/>
        <w:rPr>
          <w:rFonts w:ascii="Verdana" w:eastAsia="Calibri" w:hAnsi="Verdana" w:cs="Arial"/>
          <w:shd w:val="clear" w:color="auto" w:fill="FFFFFF"/>
          <w:lang w:val="es-ES_tradnl"/>
        </w:rPr>
      </w:pPr>
    </w:p>
    <w:p w14:paraId="266DBCC2" w14:textId="77777777" w:rsidR="00AB489A" w:rsidRPr="00AB489A" w:rsidRDefault="00AB489A" w:rsidP="00AB489A">
      <w:pPr>
        <w:spacing w:after="0" w:line="276" w:lineRule="auto"/>
        <w:jc w:val="both"/>
        <w:rPr>
          <w:rFonts w:ascii="Verdana" w:eastAsia="Calibri" w:hAnsi="Verdana" w:cs="Times New Roman"/>
          <w:lang w:val="es-ES_tradnl"/>
        </w:rPr>
      </w:pPr>
      <w:r w:rsidRPr="00AB489A">
        <w:rPr>
          <w:rFonts w:ascii="Verdana" w:eastAsia="Calibri" w:hAnsi="Verdana" w:cs="Times New Roman"/>
          <w:lang w:val="es-ES_tradnl"/>
        </w:rPr>
        <w:t xml:space="preserve">Por último, los invitamos a seguirnos en las redes sociales, en las cuales se difunde información institucional: </w:t>
      </w:r>
    </w:p>
    <w:p w14:paraId="5AEF2AE7" w14:textId="77777777" w:rsidR="00AB489A" w:rsidRPr="00AB489A" w:rsidRDefault="00AB489A" w:rsidP="00AB489A">
      <w:pPr>
        <w:spacing w:after="0" w:line="276" w:lineRule="auto"/>
        <w:jc w:val="both"/>
        <w:rPr>
          <w:rFonts w:ascii="Verdana" w:eastAsia="Calibri" w:hAnsi="Verdana" w:cs="Times New Roman"/>
          <w:kern w:val="2"/>
          <w:lang w:val="es-ES_tradnl"/>
          <w14:ligatures w14:val="standardContextual"/>
        </w:rPr>
      </w:pPr>
    </w:p>
    <w:p w14:paraId="244DC440" w14:textId="77777777" w:rsidR="00AB489A" w:rsidRPr="00AB489A" w:rsidRDefault="00AB489A" w:rsidP="00AB489A">
      <w:pPr>
        <w:spacing w:after="0" w:line="276" w:lineRule="auto"/>
        <w:jc w:val="both"/>
        <w:rPr>
          <w:rFonts w:ascii="Verdana" w:eastAsia="Calibri" w:hAnsi="Verdana" w:cs="Times New Roman"/>
          <w:kern w:val="2"/>
          <w:lang w:val="es-ES_tradnl"/>
          <w14:ligatures w14:val="standardContextual"/>
        </w:rPr>
      </w:pPr>
      <w:r w:rsidRPr="00AB489A">
        <w:rPr>
          <w:rFonts w:ascii="Verdana" w:eastAsia="Calibri" w:hAnsi="Verdana" w:cs="Times New Roman"/>
          <w:kern w:val="2"/>
          <w:lang w:val="es-ES_tradnl"/>
          <w14:ligatures w14:val="standardContextual"/>
        </w:rPr>
        <w:t xml:space="preserve">X: </w:t>
      </w:r>
      <w:r w:rsidRPr="00AB489A">
        <w:rPr>
          <w:rFonts w:ascii="Verdana" w:eastAsia="Calibri" w:hAnsi="Verdana" w:cs="Times New Roman"/>
          <w:kern w:val="2"/>
          <w:u w:val="single"/>
          <w:lang w:val="es-ES_tradnl"/>
          <w14:ligatures w14:val="standardContextual"/>
        </w:rPr>
        <w:t>@colombiacompra</w:t>
      </w:r>
      <w:r w:rsidRPr="00AB489A">
        <w:rPr>
          <w:rFonts w:ascii="Verdana" w:eastAsia="Calibri" w:hAnsi="Verdana" w:cs="Times New Roman"/>
          <w:kern w:val="2"/>
          <w:lang w:val="es-ES_tradnl"/>
          <w14:ligatures w14:val="standardContextual"/>
        </w:rPr>
        <w:t xml:space="preserve"> </w:t>
      </w:r>
    </w:p>
    <w:p w14:paraId="566E870B" w14:textId="77777777" w:rsidR="00AB489A" w:rsidRPr="00AB489A" w:rsidRDefault="00AB489A" w:rsidP="00AB489A">
      <w:pPr>
        <w:spacing w:after="0" w:line="276" w:lineRule="auto"/>
        <w:jc w:val="both"/>
        <w:rPr>
          <w:rFonts w:ascii="Verdana" w:eastAsia="Calibri" w:hAnsi="Verdana" w:cs="Times New Roman"/>
          <w:kern w:val="2"/>
          <w:lang w:val="es-ES"/>
          <w14:ligatures w14:val="standardContextual"/>
        </w:rPr>
      </w:pPr>
      <w:r w:rsidRPr="00AB489A">
        <w:rPr>
          <w:rFonts w:ascii="Verdana" w:eastAsia="Calibri" w:hAnsi="Verdana" w:cs="Times New Roman"/>
          <w:kern w:val="2"/>
          <w:lang w:val="es-ES"/>
          <w14:ligatures w14:val="standardContextual"/>
        </w:rPr>
        <w:t xml:space="preserve">Facebook: </w:t>
      </w:r>
      <w:proofErr w:type="spellStart"/>
      <w:r w:rsidRPr="00AB489A">
        <w:rPr>
          <w:rFonts w:ascii="Verdana" w:eastAsia="Calibri" w:hAnsi="Verdana" w:cs="Times New Roman"/>
          <w:kern w:val="2"/>
          <w:u w:val="single"/>
          <w:lang w:val="es-ES"/>
          <w14:ligatures w14:val="standardContextual"/>
        </w:rPr>
        <w:t>ColombiaCompraEficiente</w:t>
      </w:r>
      <w:proofErr w:type="spellEnd"/>
    </w:p>
    <w:p w14:paraId="693F88E3" w14:textId="77777777" w:rsidR="00AB489A" w:rsidRPr="00AB489A" w:rsidRDefault="00AB489A" w:rsidP="00AB489A">
      <w:pPr>
        <w:spacing w:after="0" w:line="276" w:lineRule="auto"/>
        <w:jc w:val="both"/>
        <w:rPr>
          <w:rFonts w:ascii="Verdana" w:eastAsia="Calibri" w:hAnsi="Verdana" w:cs="Times New Roman"/>
          <w:kern w:val="2"/>
          <w:lang w:val="es-ES_tradnl"/>
          <w14:ligatures w14:val="standardContextual"/>
        </w:rPr>
      </w:pPr>
      <w:r w:rsidRPr="00AB489A">
        <w:rPr>
          <w:rFonts w:ascii="Verdana" w:eastAsia="Calibri" w:hAnsi="Verdana" w:cs="Times New Roman"/>
          <w:kern w:val="2"/>
          <w:lang w:val="es-ES_tradnl"/>
          <w14:ligatures w14:val="standardContextual"/>
        </w:rPr>
        <w:t xml:space="preserve">LinkedIn: </w:t>
      </w:r>
      <w:r w:rsidRPr="00AB489A">
        <w:rPr>
          <w:rFonts w:ascii="Verdana" w:eastAsia="Calibri" w:hAnsi="Verdana" w:cs="Times New Roman"/>
          <w:kern w:val="2"/>
          <w:u w:val="single"/>
          <w:lang w:val="es-ES_tradnl"/>
          <w14:ligatures w14:val="standardContextual"/>
        </w:rPr>
        <w:t>Agencia Nacional de Contratación Pública - Colombia Compra Eficiente</w:t>
      </w:r>
      <w:r w:rsidRPr="00AB489A">
        <w:rPr>
          <w:rFonts w:ascii="Verdana" w:eastAsia="Calibri" w:hAnsi="Verdana" w:cs="Times New Roman"/>
          <w:kern w:val="2"/>
          <w:lang w:val="es-ES_tradnl"/>
          <w14:ligatures w14:val="standardContextual"/>
        </w:rPr>
        <w:t xml:space="preserve"> Instagram: </w:t>
      </w:r>
      <w:r w:rsidRPr="00AB489A">
        <w:rPr>
          <w:rFonts w:ascii="Verdana" w:eastAsia="Calibri" w:hAnsi="Verdana" w:cs="Times New Roman"/>
          <w:kern w:val="2"/>
          <w:u w:val="single"/>
          <w:lang w:val="es-ES_tradnl"/>
          <w14:ligatures w14:val="standardContextual"/>
        </w:rPr>
        <w:t>@colombiacompraeficiente_cce</w:t>
      </w:r>
    </w:p>
    <w:p w14:paraId="457348C7" w14:textId="77777777" w:rsidR="00AB489A" w:rsidRPr="00AB489A" w:rsidRDefault="00AB489A" w:rsidP="00AB489A">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72BBCBBD" w14:textId="77777777" w:rsidR="00AB489A" w:rsidRPr="00AB489A" w:rsidRDefault="00AB489A" w:rsidP="00AB489A">
      <w:pPr>
        <w:widowControl w:val="0"/>
        <w:autoSpaceDE w:val="0"/>
        <w:autoSpaceDN w:val="0"/>
        <w:spacing w:after="0" w:line="276" w:lineRule="auto"/>
        <w:jc w:val="both"/>
        <w:rPr>
          <w:rFonts w:ascii="Verdana" w:eastAsia="Calibri" w:hAnsi="Verdana" w:cs="Arial"/>
          <w:kern w:val="2"/>
          <w:lang w:val="es-ES_tradnl"/>
          <w14:ligatures w14:val="standardContextual"/>
        </w:rPr>
      </w:pPr>
      <w:r w:rsidRPr="00AB489A">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983FC82" w14:textId="77777777" w:rsidR="00AB489A" w:rsidRPr="00AB489A" w:rsidRDefault="00AB489A" w:rsidP="00AB489A">
      <w:pPr>
        <w:spacing w:after="0" w:line="240" w:lineRule="auto"/>
        <w:rPr>
          <w:rFonts w:ascii="Verdana" w:eastAsia="Times New Roman" w:hAnsi="Verdana" w:cs="Arial"/>
          <w:lang w:val="es-ES_tradnl" w:eastAsia="es-CO"/>
        </w:rPr>
      </w:pPr>
    </w:p>
    <w:p w14:paraId="477AE1F7" w14:textId="77777777" w:rsidR="00AB489A" w:rsidRPr="00AB489A" w:rsidRDefault="00AB489A" w:rsidP="00AB489A">
      <w:pPr>
        <w:spacing w:after="0" w:line="240" w:lineRule="auto"/>
        <w:rPr>
          <w:rFonts w:ascii="Verdana" w:eastAsia="Calibri" w:hAnsi="Verdana" w:cs="Arial"/>
          <w:lang w:val="es-ES_tradnl" w:eastAsia="es-CO"/>
        </w:rPr>
      </w:pPr>
      <w:r w:rsidRPr="00AB489A">
        <w:rPr>
          <w:rFonts w:ascii="Verdana" w:eastAsia="Times New Roman" w:hAnsi="Verdana" w:cs="Arial"/>
          <w:lang w:val="es-ES_tradnl" w:eastAsia="es-CO"/>
        </w:rPr>
        <w:t>Atentamente,</w:t>
      </w:r>
      <w:r w:rsidRPr="00AB489A">
        <w:rPr>
          <w:rFonts w:ascii="Verdana" w:eastAsia="Calibri" w:hAnsi="Verdana" w:cs="Arial"/>
          <w:lang w:val="es-ES_tradnl" w:eastAsia="es-CO"/>
        </w:rPr>
        <w:t xml:space="preserve"> </w:t>
      </w:r>
    </w:p>
    <w:p w14:paraId="503B994C" w14:textId="77777777" w:rsidR="00AB489A" w:rsidRPr="00AB489A" w:rsidRDefault="00AB489A" w:rsidP="00AB489A">
      <w:pPr>
        <w:spacing w:after="0" w:line="240" w:lineRule="auto"/>
        <w:rPr>
          <w:rFonts w:ascii="Verdana" w:eastAsia="Calibri" w:hAnsi="Verdana" w:cs="Arial"/>
          <w:lang w:val="es-ES_tradnl" w:eastAsia="es-CO"/>
        </w:rPr>
      </w:pPr>
    </w:p>
    <w:p w14:paraId="7E5DFD00" w14:textId="55BE0669" w:rsidR="00AB489A" w:rsidRPr="00AB489A" w:rsidRDefault="00F31B1A" w:rsidP="00AB489A">
      <w:pPr>
        <w:tabs>
          <w:tab w:val="left" w:pos="1320"/>
        </w:tabs>
        <w:spacing w:after="0" w:line="276" w:lineRule="auto"/>
        <w:jc w:val="center"/>
        <w:rPr>
          <w:rFonts w:ascii="Verdana" w:eastAsia="Calibri" w:hAnsi="Verdana" w:cs="Times New Roman"/>
          <w:kern w:val="2"/>
          <w:lang w:val="es-ES_tradnl"/>
          <w14:ligatures w14:val="standardContextual"/>
        </w:rPr>
      </w:pPr>
      <w:r w:rsidRPr="00C137A0">
        <w:rPr>
          <w:i/>
          <w:iCs/>
          <w:noProof/>
        </w:rPr>
        <w:drawing>
          <wp:inline distT="0" distB="0" distL="0" distR="0" wp14:anchorId="7608BECF" wp14:editId="488D1524">
            <wp:extent cx="3803658" cy="1320402"/>
            <wp:effectExtent l="0" t="0" r="0" b="635"/>
            <wp:docPr id="114897552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27627" cy="1328722"/>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B489A" w:rsidRPr="00AB489A" w14:paraId="5F0C2157" w14:textId="77777777" w:rsidTr="3224B5E1">
        <w:trPr>
          <w:trHeight w:val="315"/>
        </w:trPr>
        <w:tc>
          <w:tcPr>
            <w:tcW w:w="893" w:type="dxa"/>
            <w:vAlign w:val="center"/>
            <w:hideMark/>
          </w:tcPr>
          <w:p w14:paraId="76BFF09E" w14:textId="77777777" w:rsidR="00AB489A" w:rsidRPr="00AB489A" w:rsidRDefault="00AB489A" w:rsidP="00AB489A">
            <w:pPr>
              <w:rPr>
                <w:rFonts w:ascii="Verdana" w:eastAsia="Calibri" w:hAnsi="Verdana" w:cs="Arial"/>
                <w:sz w:val="16"/>
                <w:szCs w:val="16"/>
                <w:lang w:val="es-ES_tradnl" w:eastAsia="es-ES"/>
              </w:rPr>
            </w:pPr>
            <w:r w:rsidRPr="00AB489A">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3C7ED4E9" w14:textId="77777777" w:rsidR="00AB489A" w:rsidRPr="00AB489A" w:rsidRDefault="00AB489A" w:rsidP="00AB489A">
            <w:pPr>
              <w:jc w:val="both"/>
              <w:rPr>
                <w:rFonts w:ascii="Verdana" w:eastAsia="Arial" w:hAnsi="Verdana" w:cs="Arial"/>
                <w:sz w:val="16"/>
                <w:szCs w:val="16"/>
                <w:lang w:val="es-ES_tradnl"/>
              </w:rPr>
            </w:pPr>
            <w:r w:rsidRPr="00AB489A">
              <w:rPr>
                <w:rFonts w:ascii="Verdana" w:eastAsia="Arial" w:hAnsi="Verdana" w:cs="Arial"/>
                <w:sz w:val="16"/>
                <w:szCs w:val="16"/>
                <w:lang w:val="es-ES_tradnl"/>
              </w:rPr>
              <w:t>Kevin Arlid Herrera Santa</w:t>
            </w:r>
          </w:p>
          <w:p w14:paraId="68BABDB1" w14:textId="77777777" w:rsidR="00AB489A" w:rsidRPr="00AB489A" w:rsidRDefault="00AB489A" w:rsidP="00AB489A">
            <w:pPr>
              <w:jc w:val="both"/>
              <w:rPr>
                <w:rFonts w:ascii="Verdana" w:eastAsia="Arial" w:hAnsi="Verdana" w:cs="Arial"/>
                <w:sz w:val="16"/>
                <w:szCs w:val="16"/>
                <w:lang w:val="es-ES_tradnl"/>
              </w:rPr>
            </w:pPr>
            <w:r w:rsidRPr="00AB489A">
              <w:rPr>
                <w:rFonts w:ascii="Verdana" w:eastAsia="Arial" w:hAnsi="Verdana" w:cs="Arial"/>
                <w:sz w:val="16"/>
                <w:szCs w:val="16"/>
                <w:lang w:val="es-ES_tradnl"/>
              </w:rPr>
              <w:t xml:space="preserve">Contratista de la Subdirección de Gestión Contractual </w:t>
            </w:r>
          </w:p>
        </w:tc>
      </w:tr>
      <w:tr w:rsidR="00AB489A" w:rsidRPr="00AB489A" w14:paraId="0444FD48" w14:textId="77777777" w:rsidTr="3224B5E1">
        <w:trPr>
          <w:trHeight w:val="330"/>
        </w:trPr>
        <w:tc>
          <w:tcPr>
            <w:tcW w:w="893" w:type="dxa"/>
            <w:vAlign w:val="center"/>
            <w:hideMark/>
          </w:tcPr>
          <w:p w14:paraId="6F67F1FA" w14:textId="77777777" w:rsidR="00AB489A" w:rsidRPr="00AB489A" w:rsidRDefault="00AB489A" w:rsidP="00AB489A">
            <w:pPr>
              <w:rPr>
                <w:rFonts w:ascii="Verdana" w:eastAsia="Calibri" w:hAnsi="Verdana" w:cs="Arial"/>
                <w:sz w:val="16"/>
                <w:szCs w:val="16"/>
                <w:lang w:val="es-ES_tradnl" w:eastAsia="es-ES"/>
              </w:rPr>
            </w:pPr>
            <w:r w:rsidRPr="00AB489A">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1BAE8D4" w14:textId="77777777" w:rsidR="00AB489A" w:rsidRPr="00AB489A" w:rsidRDefault="00AB489A" w:rsidP="3224B5E1">
            <w:pPr>
              <w:jc w:val="both"/>
              <w:textAlignment w:val="baseline"/>
              <w:rPr>
                <w:rFonts w:ascii="Verdana" w:eastAsia="Times New Roman" w:hAnsi="Verdana" w:cs="Segoe UI"/>
                <w:sz w:val="16"/>
                <w:szCs w:val="16"/>
                <w:lang w:val="es-ES" w:eastAsia="es-ES"/>
              </w:rPr>
            </w:pPr>
            <w:r w:rsidRPr="3224B5E1">
              <w:rPr>
                <w:rFonts w:ascii="Verdana" w:eastAsia="Times New Roman" w:hAnsi="Verdana" w:cs="Segoe UI"/>
                <w:sz w:val="16"/>
                <w:szCs w:val="16"/>
                <w:lang w:val="es-ES" w:eastAsia="es-ES"/>
              </w:rPr>
              <w:t>Adriana Katerine López Rodríguez</w:t>
            </w:r>
          </w:p>
          <w:p w14:paraId="7A82BACB" w14:textId="77777777" w:rsidR="00AB489A" w:rsidRPr="00AB489A" w:rsidRDefault="00AB489A" w:rsidP="00AB489A">
            <w:pPr>
              <w:jc w:val="both"/>
              <w:textAlignment w:val="baseline"/>
              <w:rPr>
                <w:rFonts w:ascii="Verdana" w:eastAsia="Times New Roman" w:hAnsi="Verdana" w:cs="Segoe UI"/>
                <w:sz w:val="16"/>
                <w:szCs w:val="16"/>
                <w:lang w:val="es-ES_tradnl" w:eastAsia="es-ES_tradnl"/>
              </w:rPr>
            </w:pPr>
            <w:r w:rsidRPr="00AB489A">
              <w:rPr>
                <w:rFonts w:ascii="Verdana" w:eastAsia="Times New Roman" w:hAnsi="Verdana" w:cs="Arial"/>
                <w:sz w:val="16"/>
                <w:szCs w:val="16"/>
                <w:lang w:val="es-ES_tradnl" w:eastAsia="es-ES_tradnl"/>
              </w:rPr>
              <w:t>Contratista de la Subdirección de Gestión Contractual </w:t>
            </w:r>
          </w:p>
        </w:tc>
      </w:tr>
      <w:tr w:rsidR="00AB489A" w:rsidRPr="00AB489A" w14:paraId="1ADD534B" w14:textId="77777777" w:rsidTr="3224B5E1">
        <w:trPr>
          <w:trHeight w:val="300"/>
        </w:trPr>
        <w:tc>
          <w:tcPr>
            <w:tcW w:w="893" w:type="dxa"/>
            <w:vAlign w:val="center"/>
          </w:tcPr>
          <w:p w14:paraId="65B55D30" w14:textId="77777777" w:rsidR="00AB489A" w:rsidRPr="00AB489A" w:rsidRDefault="00AB489A" w:rsidP="00AB489A">
            <w:pPr>
              <w:rPr>
                <w:rFonts w:ascii="Verdana" w:eastAsia="Calibri" w:hAnsi="Verdana" w:cs="Arial"/>
                <w:sz w:val="16"/>
                <w:szCs w:val="16"/>
                <w:lang w:val="es-ES_tradnl" w:eastAsia="es-ES"/>
              </w:rPr>
            </w:pPr>
            <w:r w:rsidRPr="00AB489A">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9C4F6D1" w14:textId="7F55F919" w:rsidR="00AB489A" w:rsidRPr="00AB489A" w:rsidRDefault="0024046B" w:rsidP="00AB489A">
            <w:pPr>
              <w:jc w:val="both"/>
              <w:rPr>
                <w:rFonts w:ascii="Verdana" w:eastAsia="Calibri" w:hAnsi="Verdana" w:cs="Arial"/>
                <w:sz w:val="16"/>
                <w:szCs w:val="16"/>
                <w:lang w:val="es-ES" w:eastAsia="es-ES"/>
              </w:rPr>
            </w:pPr>
            <w:r>
              <w:rPr>
                <w:rFonts w:ascii="Verdana" w:eastAsia="Calibri" w:hAnsi="Verdana" w:cs="Arial"/>
                <w:sz w:val="16"/>
                <w:szCs w:val="16"/>
                <w:lang w:val="es-ES" w:eastAsia="es-ES"/>
              </w:rPr>
              <w:t>Fabián Leonardo Vanegas Peña</w:t>
            </w:r>
          </w:p>
          <w:p w14:paraId="143D9DD9" w14:textId="77777777" w:rsidR="00AB489A" w:rsidRPr="00AB489A" w:rsidRDefault="00AB489A" w:rsidP="00AB489A">
            <w:pPr>
              <w:jc w:val="both"/>
              <w:rPr>
                <w:rFonts w:ascii="Verdana" w:eastAsia="Calibri" w:hAnsi="Verdana" w:cs="Arial"/>
                <w:sz w:val="16"/>
                <w:szCs w:val="16"/>
                <w:lang w:val="es-ES_tradnl" w:eastAsia="es-ES"/>
              </w:rPr>
            </w:pPr>
            <w:r w:rsidRPr="00AB489A">
              <w:rPr>
                <w:rFonts w:ascii="Verdana" w:eastAsia="Calibri" w:hAnsi="Verdana" w:cs="Arial"/>
                <w:sz w:val="16"/>
                <w:szCs w:val="16"/>
                <w:lang w:val="es-ES_tradnl" w:eastAsia="es-ES"/>
              </w:rPr>
              <w:t>Subdirector de Gestión Contractual (E) ANCP – CCE</w:t>
            </w:r>
          </w:p>
        </w:tc>
      </w:tr>
    </w:tbl>
    <w:p w14:paraId="69BC4D14" w14:textId="39D59A46"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6A0C1" w14:textId="77777777" w:rsidR="00401E77" w:rsidRDefault="00401E77" w:rsidP="004A1847">
      <w:pPr>
        <w:spacing w:after="0" w:line="240" w:lineRule="auto"/>
      </w:pPr>
      <w:r>
        <w:separator/>
      </w:r>
    </w:p>
  </w:endnote>
  <w:endnote w:type="continuationSeparator" w:id="0">
    <w:p w14:paraId="3B275520" w14:textId="77777777" w:rsidR="00401E77" w:rsidRDefault="00401E7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83CA2" w14:textId="77777777" w:rsidR="00401E77" w:rsidRDefault="00401E77" w:rsidP="004A1847">
      <w:pPr>
        <w:spacing w:after="0" w:line="240" w:lineRule="auto"/>
      </w:pPr>
      <w:r>
        <w:separator/>
      </w:r>
    </w:p>
  </w:footnote>
  <w:footnote w:type="continuationSeparator" w:id="0">
    <w:p w14:paraId="05AA2E03" w14:textId="77777777" w:rsidR="00401E77" w:rsidRDefault="00401E77"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8507572">
    <w:abstractNumId w:val="6"/>
  </w:num>
  <w:num w:numId="2" w16cid:durableId="114760632">
    <w:abstractNumId w:val="2"/>
  </w:num>
  <w:num w:numId="3" w16cid:durableId="1146240816">
    <w:abstractNumId w:val="4"/>
  </w:num>
  <w:num w:numId="4" w16cid:durableId="17734322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5130168">
    <w:abstractNumId w:val="2"/>
  </w:num>
  <w:num w:numId="6" w16cid:durableId="1125192833">
    <w:abstractNumId w:val="13"/>
  </w:num>
  <w:num w:numId="7" w16cid:durableId="128010476">
    <w:abstractNumId w:val="5"/>
  </w:num>
  <w:num w:numId="8" w16cid:durableId="1124348299">
    <w:abstractNumId w:val="12"/>
  </w:num>
  <w:num w:numId="9" w16cid:durableId="1312834900">
    <w:abstractNumId w:val="7"/>
  </w:num>
  <w:num w:numId="10" w16cid:durableId="1004894122">
    <w:abstractNumId w:val="11"/>
  </w:num>
  <w:num w:numId="11" w16cid:durableId="1294944390">
    <w:abstractNumId w:val="8"/>
  </w:num>
  <w:num w:numId="12" w16cid:durableId="1931280764">
    <w:abstractNumId w:val="1"/>
  </w:num>
  <w:num w:numId="13" w16cid:durableId="1212617224">
    <w:abstractNumId w:val="3"/>
  </w:num>
  <w:num w:numId="14" w16cid:durableId="340161828">
    <w:abstractNumId w:val="14"/>
  </w:num>
  <w:num w:numId="15" w16cid:durableId="452942151">
    <w:abstractNumId w:val="10"/>
  </w:num>
  <w:num w:numId="16" w16cid:durableId="731149728">
    <w:abstractNumId w:val="0"/>
  </w:num>
  <w:num w:numId="17" w16cid:durableId="14555614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3671"/>
    <w:rsid w:val="00064A35"/>
    <w:rsid w:val="0008033C"/>
    <w:rsid w:val="00082362"/>
    <w:rsid w:val="000A1C83"/>
    <w:rsid w:val="000A683E"/>
    <w:rsid w:val="000B19B9"/>
    <w:rsid w:val="000C530F"/>
    <w:rsid w:val="000D0334"/>
    <w:rsid w:val="000D5DA7"/>
    <w:rsid w:val="000F6486"/>
    <w:rsid w:val="00116940"/>
    <w:rsid w:val="00121BF7"/>
    <w:rsid w:val="00125105"/>
    <w:rsid w:val="00127233"/>
    <w:rsid w:val="0015699B"/>
    <w:rsid w:val="001A33BF"/>
    <w:rsid w:val="001E4177"/>
    <w:rsid w:val="001F0B24"/>
    <w:rsid w:val="001F7DC6"/>
    <w:rsid w:val="0022400B"/>
    <w:rsid w:val="0024046B"/>
    <w:rsid w:val="002421BB"/>
    <w:rsid w:val="00243681"/>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17C6"/>
    <w:rsid w:val="003E4F80"/>
    <w:rsid w:val="003E6439"/>
    <w:rsid w:val="003F3941"/>
    <w:rsid w:val="00401E77"/>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A4F5F"/>
    <w:rsid w:val="00706C16"/>
    <w:rsid w:val="00716395"/>
    <w:rsid w:val="00721999"/>
    <w:rsid w:val="007340C3"/>
    <w:rsid w:val="007410DA"/>
    <w:rsid w:val="0075235A"/>
    <w:rsid w:val="00756841"/>
    <w:rsid w:val="007649AB"/>
    <w:rsid w:val="00771D0C"/>
    <w:rsid w:val="007833AC"/>
    <w:rsid w:val="007B268C"/>
    <w:rsid w:val="007B7171"/>
    <w:rsid w:val="007C0C0F"/>
    <w:rsid w:val="007C3DC2"/>
    <w:rsid w:val="007D4C12"/>
    <w:rsid w:val="007E5497"/>
    <w:rsid w:val="00806F5F"/>
    <w:rsid w:val="00807639"/>
    <w:rsid w:val="00820278"/>
    <w:rsid w:val="008258C9"/>
    <w:rsid w:val="00844AE9"/>
    <w:rsid w:val="00867F95"/>
    <w:rsid w:val="00872DC3"/>
    <w:rsid w:val="008843B6"/>
    <w:rsid w:val="00891928"/>
    <w:rsid w:val="008A446D"/>
    <w:rsid w:val="008B25F1"/>
    <w:rsid w:val="008D180B"/>
    <w:rsid w:val="008F0EA7"/>
    <w:rsid w:val="009039A7"/>
    <w:rsid w:val="00923EEF"/>
    <w:rsid w:val="00924AB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2393"/>
    <w:rsid w:val="00A23AF9"/>
    <w:rsid w:val="00A33C78"/>
    <w:rsid w:val="00AB0ADB"/>
    <w:rsid w:val="00AB489A"/>
    <w:rsid w:val="00B00C0E"/>
    <w:rsid w:val="00B01B1A"/>
    <w:rsid w:val="00B0381D"/>
    <w:rsid w:val="00B13D87"/>
    <w:rsid w:val="00B44A47"/>
    <w:rsid w:val="00B63A80"/>
    <w:rsid w:val="00B72CD3"/>
    <w:rsid w:val="00B72FFF"/>
    <w:rsid w:val="00BC3D36"/>
    <w:rsid w:val="00BD54A6"/>
    <w:rsid w:val="00BD7F72"/>
    <w:rsid w:val="00BF7425"/>
    <w:rsid w:val="00C04FB3"/>
    <w:rsid w:val="00C11D8B"/>
    <w:rsid w:val="00C15139"/>
    <w:rsid w:val="00C330EB"/>
    <w:rsid w:val="00C427A9"/>
    <w:rsid w:val="00C50D69"/>
    <w:rsid w:val="00C5365C"/>
    <w:rsid w:val="00C754BE"/>
    <w:rsid w:val="00C76B1C"/>
    <w:rsid w:val="00C847F0"/>
    <w:rsid w:val="00C925AC"/>
    <w:rsid w:val="00CB6357"/>
    <w:rsid w:val="00CC1B26"/>
    <w:rsid w:val="00D361FD"/>
    <w:rsid w:val="00D423A2"/>
    <w:rsid w:val="00D44E26"/>
    <w:rsid w:val="00D520D8"/>
    <w:rsid w:val="00D63AC2"/>
    <w:rsid w:val="00D7383B"/>
    <w:rsid w:val="00D7788A"/>
    <w:rsid w:val="00DA231B"/>
    <w:rsid w:val="00DB0124"/>
    <w:rsid w:val="00DC39FC"/>
    <w:rsid w:val="00DF5254"/>
    <w:rsid w:val="00E02524"/>
    <w:rsid w:val="00E16408"/>
    <w:rsid w:val="00E20894"/>
    <w:rsid w:val="00E245AB"/>
    <w:rsid w:val="00E2764C"/>
    <w:rsid w:val="00E27F2E"/>
    <w:rsid w:val="00E50AFE"/>
    <w:rsid w:val="00E75C92"/>
    <w:rsid w:val="00E771DC"/>
    <w:rsid w:val="00E847B2"/>
    <w:rsid w:val="00E8772A"/>
    <w:rsid w:val="00E90EFE"/>
    <w:rsid w:val="00E90F6B"/>
    <w:rsid w:val="00E92C27"/>
    <w:rsid w:val="00EA0E3D"/>
    <w:rsid w:val="00EC38A7"/>
    <w:rsid w:val="00EE1AA8"/>
    <w:rsid w:val="00F23FEA"/>
    <w:rsid w:val="00F31B1A"/>
    <w:rsid w:val="00F31EDC"/>
    <w:rsid w:val="00F462B3"/>
    <w:rsid w:val="00F5664F"/>
    <w:rsid w:val="00F666C4"/>
    <w:rsid w:val="00F76AFC"/>
    <w:rsid w:val="00FA1C82"/>
    <w:rsid w:val="00FA370F"/>
    <w:rsid w:val="00FA47C0"/>
    <w:rsid w:val="00FB5DD1"/>
    <w:rsid w:val="00FC2B5D"/>
    <w:rsid w:val="00FF1449"/>
    <w:rsid w:val="00FF2B32"/>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24B5E1"/>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44922309">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documentos-tipo/modalidad/documentos-tipo-para-la-modalidad-de-licitacion-de-obra-publica-para-el-sector-de-infraestructura-de-agua-potable-y-saneamiento-basico/01-documentos-tipo-para-los-procesos-de-licitacion-para-obras-de-infraestructura-de-agua-potable-y-saneamiento-basico" TargetMode="External"/><Relationship Id="rId18"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C8E62F-0405-4AF0-8D7C-5BD0654A4C6B}"/>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3596</Words>
  <Characters>19781</Characters>
  <Application>Microsoft Office Word</Application>
  <DocSecurity>0</DocSecurity>
  <Lines>164</Lines>
  <Paragraphs>46</Paragraphs>
  <ScaleCrop>false</ScaleCrop>
  <Company/>
  <LinksUpToDate>false</LinksUpToDate>
  <CharactersWithSpaces>23331</CharactersWithSpaces>
  <SharedDoc>false</SharedDoc>
  <HLinks>
    <vt:vector size="54" baseType="variant">
      <vt:variant>
        <vt:i4>8126526</vt:i4>
      </vt:variant>
      <vt:variant>
        <vt:i4>24</vt:i4>
      </vt:variant>
      <vt:variant>
        <vt:i4>0</vt:i4>
      </vt:variant>
      <vt:variant>
        <vt:i4>5</vt:i4>
      </vt:variant>
      <vt:variant>
        <vt:lpwstr>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vt:lpwstr>
      </vt:variant>
      <vt:variant>
        <vt:lpwstr/>
      </vt:variant>
      <vt:variant>
        <vt:i4>8060982</vt:i4>
      </vt:variant>
      <vt:variant>
        <vt:i4>21</vt:i4>
      </vt:variant>
      <vt:variant>
        <vt:i4>0</vt:i4>
      </vt:variant>
      <vt:variant>
        <vt:i4>5</vt:i4>
      </vt:variant>
      <vt:variant>
        <vt:lpwstr>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vt:lpwstr>
      </vt:variant>
      <vt:variant>
        <vt:lpwstr/>
      </vt:variant>
      <vt:variant>
        <vt:i4>7995446</vt:i4>
      </vt:variant>
      <vt:variant>
        <vt:i4>18</vt:i4>
      </vt:variant>
      <vt:variant>
        <vt:i4>0</vt:i4>
      </vt:variant>
      <vt:variant>
        <vt:i4>5</vt:i4>
      </vt:variant>
      <vt:variant>
        <vt:lpwstr>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vt:lpwstr>
      </vt:variant>
      <vt:variant>
        <vt:lpwstr/>
      </vt:variant>
      <vt:variant>
        <vt:i4>6815795</vt:i4>
      </vt:variant>
      <vt:variant>
        <vt:i4>15</vt:i4>
      </vt:variant>
      <vt:variant>
        <vt:i4>0</vt:i4>
      </vt:variant>
      <vt:variant>
        <vt:i4>5</vt:i4>
      </vt:variant>
      <vt:variant>
        <vt:lpwstr>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6291577</vt:i4>
      </vt:variant>
      <vt:variant>
        <vt:i4>6</vt:i4>
      </vt:variant>
      <vt:variant>
        <vt:i4>0</vt:i4>
      </vt:variant>
      <vt:variant>
        <vt:i4>5</vt:i4>
      </vt:variant>
      <vt:variant>
        <vt:lpwstr>https://www.colombiacompra.gov.co/documentos-tipo/modalidad/documentos-tipo-para-la-modalidad-de-licitacion-de-obra-publica-para-el-sector-de-infraestructura-de-agua-potable-y-saneamiento-basico/01-documentos-tipo-para-los-procesos-de-licitacion-para-obras-de-infraestructura-de-agua-potable-y-saneamiento-basico</vt:lpwstr>
      </vt:variant>
      <vt:variant>
        <vt:lpwstr/>
      </vt:variant>
      <vt:variant>
        <vt:i4>3735661</vt:i4>
      </vt:variant>
      <vt:variant>
        <vt:i4>3</vt:i4>
      </vt:variant>
      <vt:variant>
        <vt:i4>0</vt:i4>
      </vt:variant>
      <vt:variant>
        <vt:i4>5</vt:i4>
      </vt:variant>
      <vt:variant>
        <vt:lpwstr>https://www.colombiacompra.gov.co/normativa-y-relatoria/documentos-tipo</vt:lpwstr>
      </vt:variant>
      <vt:variant>
        <vt:lpwstr/>
      </vt:variant>
      <vt:variant>
        <vt:i4>3735661</vt:i4>
      </vt:variant>
      <vt:variant>
        <vt:i4>0</vt:i4>
      </vt:variant>
      <vt:variant>
        <vt:i4>0</vt:i4>
      </vt:variant>
      <vt:variant>
        <vt:i4>5</vt:i4>
      </vt:variant>
      <vt:variant>
        <vt:lpwstr>https://www.colombiacompra.gov.co/normativa-y-relatoria/documentos-tipo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2026-11-05T16:40:00Z</dcterms:created>
  <dcterms:modified xsi:type="dcterms:W3CDTF">2026-11-05T16:42:00Z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