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05492" w14:textId="77777777" w:rsidR="00DA6764" w:rsidRPr="00CA24E9" w:rsidRDefault="00DA6764" w:rsidP="00DA6764">
      <w:pPr>
        <w:spacing w:after="0" w:line="240" w:lineRule="auto"/>
        <w:jc w:val="both"/>
        <w:rPr>
          <w:rFonts w:ascii="Verdana" w:hAnsi="Verdana"/>
          <w:b/>
          <w:bCs/>
          <w:kern w:val="2"/>
          <w14:ligatures w14:val="standardContextual"/>
        </w:rPr>
      </w:pPr>
      <w:r w:rsidRPr="00CA24E9">
        <w:rPr>
          <w:rFonts w:ascii="Verdana" w:hAnsi="Verdana"/>
          <w:b/>
          <w:bCs/>
          <w:kern w:val="2"/>
          <w14:ligatures w14:val="standardContextual"/>
        </w:rPr>
        <w:t>VIGILANCIA DE LOS CONTRATOS ESTATALES – Marco jurídico – Obligación de la entidad – Objetivo</w:t>
      </w:r>
    </w:p>
    <w:p w14:paraId="252933B7" w14:textId="77777777" w:rsidR="00DA6764" w:rsidRPr="00CA24E9" w:rsidRDefault="00DA6764" w:rsidP="00DA6764">
      <w:pPr>
        <w:spacing w:after="0" w:line="240" w:lineRule="auto"/>
        <w:jc w:val="both"/>
        <w:rPr>
          <w:rFonts w:ascii="Verdana" w:hAnsi="Verdana"/>
          <w:b/>
          <w:bCs/>
          <w:kern w:val="2"/>
          <w14:ligatures w14:val="standardContextual"/>
        </w:rPr>
      </w:pPr>
    </w:p>
    <w:p w14:paraId="38B1C2AE" w14:textId="77777777" w:rsidR="00DA6764" w:rsidRPr="00CA24E9" w:rsidRDefault="00DA6764" w:rsidP="00DA6764">
      <w:pPr>
        <w:spacing w:after="0" w:line="240" w:lineRule="auto"/>
        <w:jc w:val="both"/>
        <w:rPr>
          <w:rFonts w:ascii="Verdana" w:hAnsi="Verdana"/>
          <w:kern w:val="2"/>
          <w:sz w:val="20"/>
          <w:szCs w:val="20"/>
          <w14:ligatures w14:val="standardContextual"/>
        </w:rPr>
      </w:pPr>
      <w:r w:rsidRPr="00CA24E9">
        <w:rPr>
          <w:rFonts w:ascii="Verdana" w:hAnsi="Verdana"/>
          <w:kern w:val="2"/>
          <w:sz w:val="20"/>
          <w:szCs w:val="20"/>
          <w14:ligatures w14:val="standardContextual"/>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168666D4" w14:textId="77777777" w:rsidR="00DA6764" w:rsidRPr="00CA24E9" w:rsidRDefault="00DA6764" w:rsidP="00DA6764">
      <w:pPr>
        <w:spacing w:after="0" w:line="240" w:lineRule="auto"/>
        <w:jc w:val="both"/>
        <w:rPr>
          <w:rFonts w:ascii="Verdana" w:hAnsi="Verdana"/>
          <w:kern w:val="2"/>
          <w:sz w:val="20"/>
          <w:szCs w:val="20"/>
          <w14:ligatures w14:val="standardContextual"/>
        </w:rPr>
      </w:pPr>
    </w:p>
    <w:p w14:paraId="3D238FC8" w14:textId="77777777" w:rsidR="00DA6764" w:rsidRPr="00CA24E9" w:rsidRDefault="00DA6764" w:rsidP="00DA6764">
      <w:pPr>
        <w:spacing w:after="0" w:line="240" w:lineRule="auto"/>
        <w:jc w:val="both"/>
        <w:rPr>
          <w:rFonts w:ascii="Verdana" w:hAnsi="Verdana"/>
          <w:kern w:val="2"/>
          <w:sz w:val="20"/>
          <w:szCs w:val="20"/>
          <w14:ligatures w14:val="standardContextual"/>
        </w:rPr>
      </w:pPr>
      <w:r w:rsidRPr="00CA24E9">
        <w:rPr>
          <w:rFonts w:ascii="Verdana" w:hAnsi="Verdana"/>
          <w:kern w:val="2"/>
          <w:sz w:val="20"/>
          <w:szCs w:val="20"/>
          <w14:ligatures w14:val="standardContextual"/>
        </w:rPr>
        <w:t>[…], las Leyes 1150 de 2007 y 1474 de 2011, complementan el régimen jurídico de la obligación de vigilar la correcta ejecución de los contratos estatales. […]se establecen los límites de la responsabilidad del representante legal ante la delegación de sus funciones en materia contractual y se regula la supervisión y la interventoría de los contratos estatales.</w:t>
      </w:r>
    </w:p>
    <w:p w14:paraId="184FD169" w14:textId="77777777" w:rsidR="00DA6764" w:rsidRPr="00CA24E9" w:rsidRDefault="00DA6764" w:rsidP="00DA6764">
      <w:pPr>
        <w:spacing w:after="0" w:line="240" w:lineRule="auto"/>
        <w:jc w:val="both"/>
        <w:rPr>
          <w:rFonts w:ascii="Verdana" w:hAnsi="Verdana"/>
          <w:b/>
          <w:bCs/>
          <w:kern w:val="2"/>
          <w14:ligatures w14:val="standardContextual"/>
        </w:rPr>
      </w:pPr>
    </w:p>
    <w:p w14:paraId="4921763F" w14:textId="77777777" w:rsidR="00DA6764" w:rsidRPr="00CA24E9" w:rsidRDefault="00DA6764" w:rsidP="00DA6764">
      <w:pPr>
        <w:spacing w:after="0" w:line="240" w:lineRule="auto"/>
        <w:jc w:val="both"/>
        <w:rPr>
          <w:rFonts w:ascii="Verdana" w:hAnsi="Verdana"/>
          <w:b/>
          <w:bCs/>
          <w:kern w:val="2"/>
          <w14:ligatures w14:val="standardContextual"/>
        </w:rPr>
      </w:pPr>
      <w:r w:rsidRPr="00CA24E9">
        <w:rPr>
          <w:rFonts w:ascii="Verdana" w:hAnsi="Verdana"/>
          <w:b/>
          <w:bCs/>
          <w:kern w:val="2"/>
          <w14:ligatures w14:val="standardContextual"/>
        </w:rPr>
        <w:t>SUPERVISIÓN DEL CONTRATO – Facultades - Obligaciones</w:t>
      </w:r>
    </w:p>
    <w:p w14:paraId="23C22535" w14:textId="77777777" w:rsidR="00DA6764" w:rsidRPr="00CA24E9" w:rsidRDefault="00DA6764" w:rsidP="00DA6764">
      <w:pPr>
        <w:spacing w:after="0" w:line="240" w:lineRule="auto"/>
        <w:jc w:val="both"/>
        <w:rPr>
          <w:rFonts w:ascii="Verdana" w:hAnsi="Verdana"/>
          <w:b/>
          <w:bCs/>
          <w:kern w:val="2"/>
          <w14:ligatures w14:val="standardContextual"/>
        </w:rPr>
      </w:pPr>
    </w:p>
    <w:p w14:paraId="6A1A1F51" w14:textId="77777777" w:rsidR="00DA6764" w:rsidRPr="00CA24E9" w:rsidRDefault="00DA6764" w:rsidP="00DA6764">
      <w:pPr>
        <w:spacing w:after="0" w:line="240" w:lineRule="auto"/>
        <w:jc w:val="both"/>
        <w:rPr>
          <w:rFonts w:ascii="Verdana" w:hAnsi="Verdana"/>
          <w:kern w:val="2"/>
          <w:sz w:val="20"/>
          <w:szCs w:val="20"/>
          <w14:ligatures w14:val="standardContextual"/>
        </w:rPr>
      </w:pPr>
      <w:r w:rsidRPr="00CA24E9">
        <w:rPr>
          <w:rFonts w:ascii="Verdana" w:hAnsi="Verdana"/>
          <w:kern w:val="2"/>
          <w:sz w:val="20"/>
          <w:szCs w:val="20"/>
          <w14:ligatures w14:val="standardContextual"/>
        </w:rPr>
        <w:t>[…] quienes ejerzan la función de supervisión e interventoría de los contratos estatales, tendrán, a la luz de lo dispuesto en el artículo 84 de la Ley 1474 de 2011, las siguientes facultades y deberes: i) podrán solicitar informes, aclaraciones y explicaciones sobre el desarrollo de la ejecución del contrato; ii) deberán mantener informada a la Entidad Estatal contratante de los hechos o circunstancias que puedan constituir actos de corrupción tipificados como conductas punibles o que puedan poner en riesgo el cumplimiento del contrato; y, iii) responderán disciplinariamente por la inobservancia de sus funciones, conforme a lo dispuesto en os numerales 6 y 7 del artículo 54 de la Ley 1952 de 2019 –Código General Disciplinario–.</w:t>
      </w:r>
    </w:p>
    <w:p w14:paraId="0730680E" w14:textId="77777777" w:rsidR="00DA6764" w:rsidRPr="00CA24E9" w:rsidRDefault="00DA6764" w:rsidP="00DA6764">
      <w:pPr>
        <w:spacing w:after="0" w:line="240" w:lineRule="auto"/>
        <w:jc w:val="both"/>
        <w:rPr>
          <w:rFonts w:ascii="Verdana" w:hAnsi="Verdana"/>
          <w:kern w:val="2"/>
          <w:sz w:val="20"/>
          <w:szCs w:val="20"/>
          <w14:ligatures w14:val="standardContextual"/>
        </w:rPr>
      </w:pPr>
    </w:p>
    <w:p w14:paraId="67149DB3" w14:textId="77777777" w:rsidR="00DA6764" w:rsidRPr="00CA24E9" w:rsidRDefault="00DA6764" w:rsidP="00DA6764">
      <w:pPr>
        <w:spacing w:after="0" w:line="240" w:lineRule="auto"/>
        <w:jc w:val="both"/>
        <w:rPr>
          <w:rFonts w:ascii="Verdana" w:hAnsi="Verdana"/>
          <w:kern w:val="2"/>
          <w:sz w:val="20"/>
          <w:szCs w:val="20"/>
          <w14:ligatures w14:val="standardContextual"/>
        </w:rPr>
      </w:pPr>
      <w:r w:rsidRPr="00CA24E9">
        <w:rPr>
          <w:rFonts w:ascii="Verdana" w:hAnsi="Verdana"/>
          <w:kern w:val="2"/>
          <w:sz w:val="20"/>
          <w:szCs w:val="20"/>
          <w14:ligatures w14:val="standardContextual"/>
        </w:rPr>
        <w:t>[…] respecto de tales funciones, se tiene que el inciso segundo del artículo 84 de la Ley 1474 de 2011, establece entre otros aspectos, que el supervisor y/o interventor deberá informar a la entidad contratante de los hechos o circunstancias que puedan poner en riesgo el cumplimiento del contrato o, cuando el incumplimiento de este se presente. Así pues, debe precisarse que, pese a que la información que remita el supervisor y/o interventor sobre el incumplimiento del contrato es fundamental, será la entidad contratante la facultada para declararlo. Esto, en el ejercicio de las facultades exorbitantes que le confiere el EGCAP, y en observancia de las reglas dispuestas en el artículo 86 de la Ley 1474 de 2011.</w:t>
      </w:r>
    </w:p>
    <w:p w14:paraId="1CF2DA36" w14:textId="77777777" w:rsidR="00DA6764" w:rsidRPr="00CA24E9" w:rsidRDefault="00DA6764" w:rsidP="00DA6764">
      <w:pPr>
        <w:spacing w:after="0" w:line="240" w:lineRule="auto"/>
        <w:jc w:val="both"/>
        <w:rPr>
          <w:rFonts w:ascii="Verdana" w:hAnsi="Verdana"/>
          <w:kern w:val="2"/>
          <w:sz w:val="20"/>
          <w:szCs w:val="20"/>
          <w14:ligatures w14:val="standardContextual"/>
        </w:rPr>
      </w:pPr>
    </w:p>
    <w:p w14:paraId="2BA9F899" w14:textId="77777777" w:rsidR="00DA6764" w:rsidRDefault="00DA6764" w:rsidP="00DA6764">
      <w:pPr>
        <w:spacing w:after="0" w:line="240" w:lineRule="auto"/>
        <w:jc w:val="both"/>
        <w:rPr>
          <w:rFonts w:ascii="Verdana" w:hAnsi="Verdana"/>
          <w:b/>
          <w:bCs/>
          <w:kern w:val="2"/>
          <w14:ligatures w14:val="standardContextual"/>
        </w:rPr>
      </w:pPr>
    </w:p>
    <w:p w14:paraId="32B2DB27" w14:textId="77777777" w:rsidR="00DA6764" w:rsidRDefault="00DA6764" w:rsidP="00DA6764">
      <w:pPr>
        <w:spacing w:after="0" w:line="240" w:lineRule="auto"/>
        <w:jc w:val="both"/>
        <w:rPr>
          <w:rFonts w:ascii="Verdana" w:hAnsi="Verdana"/>
          <w:b/>
          <w:bCs/>
          <w:kern w:val="2"/>
          <w14:ligatures w14:val="standardContextual"/>
        </w:rPr>
      </w:pPr>
    </w:p>
    <w:p w14:paraId="128E2B48" w14:textId="77777777" w:rsidR="00DA6764" w:rsidRDefault="00DA6764" w:rsidP="00DA6764">
      <w:pPr>
        <w:spacing w:after="0" w:line="240" w:lineRule="auto"/>
        <w:jc w:val="both"/>
        <w:rPr>
          <w:rFonts w:ascii="Verdana" w:hAnsi="Verdana"/>
          <w:b/>
          <w:bCs/>
          <w:kern w:val="2"/>
          <w14:ligatures w14:val="standardContextual"/>
        </w:rPr>
      </w:pPr>
    </w:p>
    <w:p w14:paraId="731F20E6" w14:textId="77777777" w:rsidR="00DA6764" w:rsidRPr="00CA24E9" w:rsidRDefault="00DA6764" w:rsidP="00DA6764">
      <w:pPr>
        <w:spacing w:after="0" w:line="240" w:lineRule="auto"/>
        <w:jc w:val="both"/>
        <w:rPr>
          <w:rFonts w:ascii="Verdana" w:hAnsi="Verdana"/>
          <w:b/>
          <w:bCs/>
          <w:kern w:val="2"/>
          <w14:ligatures w14:val="standardContextual"/>
        </w:rPr>
      </w:pPr>
    </w:p>
    <w:p w14:paraId="0C3E1D28" w14:textId="5BF95ECF" w:rsidR="00DA6764" w:rsidRPr="007E14C1" w:rsidRDefault="003245FE" w:rsidP="00DA6764">
      <w:pPr>
        <w:spacing w:after="0" w:line="240" w:lineRule="auto"/>
        <w:rPr>
          <w:rFonts w:ascii="Verdana" w:eastAsia="Geomanist Light" w:hAnsi="Verdana" w:cs="Arial"/>
          <w:lang w:val="es-MX"/>
        </w:rPr>
      </w:pPr>
      <w:r>
        <w:rPr>
          <w:noProof/>
        </w:rPr>
        <w:lastRenderedPageBreak/>
        <w:drawing>
          <wp:anchor distT="0" distB="0" distL="0" distR="0" simplePos="0" relativeHeight="251659264" behindDoc="0" locked="0" layoutInCell="1" allowOverlap="1" wp14:anchorId="7E28276B" wp14:editId="6A0B3F16">
            <wp:simplePos x="0" y="0"/>
            <wp:positionH relativeFrom="page">
              <wp:posOffset>5245735</wp:posOffset>
            </wp:positionH>
            <wp:positionV relativeFrom="paragraph">
              <wp:posOffset>-130810</wp:posOffset>
            </wp:positionV>
            <wp:extent cx="2400300" cy="61595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2400300" cy="615950"/>
                    </a:xfrm>
                    <a:prstGeom prst="rect">
                      <a:avLst/>
                    </a:prstGeom>
                  </pic:spPr>
                </pic:pic>
              </a:graphicData>
            </a:graphic>
          </wp:anchor>
        </w:drawing>
      </w:r>
      <w:r w:rsidR="00DA6764" w:rsidRPr="007E14C1">
        <w:rPr>
          <w:rFonts w:ascii="Verdana" w:eastAsia="Geomanist Light" w:hAnsi="Verdana" w:cs="Arial"/>
          <w:lang w:val="es-MX"/>
        </w:rPr>
        <w:t>Bogotá D.C., </w:t>
      </w:r>
      <w:r>
        <w:rPr>
          <w:rFonts w:ascii="Verdana" w:eastAsia="Geomanist Light" w:hAnsi="Verdana" w:cs="Arial"/>
          <w:lang w:val="es-MX"/>
        </w:rPr>
        <w:t>29</w:t>
      </w:r>
      <w:r w:rsidR="00DA6764" w:rsidRPr="007E14C1">
        <w:rPr>
          <w:rFonts w:ascii="Verdana" w:eastAsia="Geomanist Light" w:hAnsi="Verdana" w:cs="Arial"/>
          <w:lang w:val="es-MX"/>
        </w:rPr>
        <w:t xml:space="preserve"> de </w:t>
      </w:r>
      <w:r>
        <w:rPr>
          <w:rFonts w:ascii="Verdana" w:eastAsia="Geomanist Light" w:hAnsi="Verdana" w:cs="Arial"/>
          <w:lang w:val="es-MX"/>
        </w:rPr>
        <w:t xml:space="preserve">octubre </w:t>
      </w:r>
      <w:r w:rsidR="00DA6764" w:rsidRPr="007E14C1">
        <w:rPr>
          <w:rFonts w:ascii="Verdana" w:eastAsia="Geomanist Light" w:hAnsi="Verdana" w:cs="Arial"/>
          <w:lang w:val="es-MX"/>
        </w:rPr>
        <w:t xml:space="preserve">de </w:t>
      </w:r>
      <w:r>
        <w:rPr>
          <w:rFonts w:ascii="Verdana" w:eastAsia="Geomanist Light" w:hAnsi="Verdana" w:cs="Arial"/>
          <w:lang w:val="es-MX"/>
        </w:rPr>
        <w:t>2026</w:t>
      </w:r>
    </w:p>
    <w:p w14:paraId="45F135E9" w14:textId="3CCB11E5" w:rsidR="00DA6764" w:rsidRPr="007E14C1" w:rsidRDefault="00DA6764" w:rsidP="00DA6764">
      <w:pPr>
        <w:spacing w:after="0" w:line="240" w:lineRule="auto"/>
        <w:jc w:val="both"/>
        <w:rPr>
          <w:rFonts w:ascii="Verdana" w:eastAsia="Calibri" w:hAnsi="Verdana" w:cs="Arial"/>
          <w:lang w:val="es-ES"/>
        </w:rPr>
      </w:pPr>
    </w:p>
    <w:p w14:paraId="51AE1631" w14:textId="48B14D5C" w:rsidR="00DA6764" w:rsidRPr="007E14C1" w:rsidRDefault="00DA6764" w:rsidP="00DA6764">
      <w:pPr>
        <w:spacing w:after="0" w:line="240" w:lineRule="auto"/>
        <w:jc w:val="both"/>
        <w:rPr>
          <w:rFonts w:ascii="Verdana" w:eastAsia="Calibri" w:hAnsi="Verdana" w:cs="Arial"/>
          <w:lang w:val="es-ES" w:eastAsia="es-ES"/>
        </w:rPr>
      </w:pPr>
      <w:r w:rsidRPr="007E14C1">
        <w:rPr>
          <w:rFonts w:ascii="Verdana" w:eastAsia="Calibri" w:hAnsi="Verdana" w:cs="Arial"/>
          <w:lang w:val="es-ES" w:eastAsia="es-ES"/>
        </w:rPr>
        <w:t>Señora</w:t>
      </w:r>
      <w:r w:rsidR="003245FE">
        <w:rPr>
          <w:rFonts w:ascii="Verdana" w:eastAsia="Calibri" w:hAnsi="Verdana" w:cs="Arial"/>
          <w:lang w:val="es-ES" w:eastAsia="es-ES"/>
        </w:rPr>
        <w:tab/>
      </w:r>
      <w:r w:rsidR="003245FE">
        <w:rPr>
          <w:rFonts w:ascii="Verdana" w:eastAsia="Calibri" w:hAnsi="Verdana" w:cs="Arial"/>
          <w:lang w:val="es-ES" w:eastAsia="es-ES"/>
        </w:rPr>
        <w:tab/>
      </w:r>
      <w:r w:rsidR="003245FE">
        <w:rPr>
          <w:rFonts w:ascii="Verdana" w:eastAsia="Calibri" w:hAnsi="Verdana" w:cs="Arial"/>
          <w:lang w:val="es-ES" w:eastAsia="es-ES"/>
        </w:rPr>
        <w:tab/>
      </w:r>
      <w:r w:rsidR="003245FE">
        <w:rPr>
          <w:rFonts w:ascii="Verdana" w:eastAsia="Calibri" w:hAnsi="Verdana" w:cs="Arial"/>
          <w:lang w:val="es-ES" w:eastAsia="es-ES"/>
        </w:rPr>
        <w:tab/>
      </w:r>
      <w:r w:rsidR="003245FE">
        <w:rPr>
          <w:rFonts w:ascii="Verdana" w:eastAsia="Calibri" w:hAnsi="Verdana" w:cs="Arial"/>
          <w:lang w:val="es-ES" w:eastAsia="es-ES"/>
        </w:rPr>
        <w:tab/>
      </w:r>
      <w:r w:rsidR="003245FE">
        <w:rPr>
          <w:rFonts w:ascii="Verdana" w:eastAsia="Calibri" w:hAnsi="Verdana" w:cs="Arial"/>
          <w:lang w:val="es-ES" w:eastAsia="es-ES"/>
        </w:rPr>
        <w:tab/>
      </w:r>
      <w:r w:rsidR="003245FE">
        <w:rPr>
          <w:rFonts w:ascii="Verdana" w:eastAsia="Calibri" w:hAnsi="Verdana" w:cs="Arial"/>
          <w:lang w:val="es-ES" w:eastAsia="es-ES"/>
        </w:rPr>
        <w:tab/>
      </w:r>
      <w:r w:rsidR="003245FE">
        <w:rPr>
          <w:rFonts w:ascii="Verdana" w:eastAsia="Calibri" w:hAnsi="Verdana" w:cs="Arial"/>
          <w:lang w:val="es-ES" w:eastAsia="es-ES"/>
        </w:rPr>
        <w:tab/>
      </w:r>
    </w:p>
    <w:p w14:paraId="1E963AE2" w14:textId="77777777" w:rsidR="00DA6764" w:rsidRPr="007E14C1" w:rsidRDefault="00DA6764" w:rsidP="00DA6764">
      <w:pPr>
        <w:spacing w:after="0" w:line="240" w:lineRule="auto"/>
        <w:rPr>
          <w:rFonts w:ascii="Verdana" w:eastAsia="Calibri" w:hAnsi="Verdana" w:cs="Arial"/>
          <w:b/>
          <w:bCs/>
          <w:lang w:val="es-ES" w:eastAsia="es-ES"/>
        </w:rPr>
      </w:pPr>
      <w:r w:rsidRPr="007E14C1">
        <w:rPr>
          <w:rFonts w:ascii="Verdana" w:eastAsia="Calibri" w:hAnsi="Verdana" w:cs="Arial"/>
          <w:b/>
          <w:bCs/>
          <w:lang w:val="es-ES" w:eastAsia="es-ES"/>
        </w:rPr>
        <w:t>Jenny Madeleine Pomar Castaño</w:t>
      </w:r>
    </w:p>
    <w:p w14:paraId="045DA4DB" w14:textId="77777777" w:rsidR="00DA6764" w:rsidRPr="007E14C1" w:rsidRDefault="00DA6764" w:rsidP="00DA6764">
      <w:pPr>
        <w:spacing w:after="0" w:line="240" w:lineRule="auto"/>
        <w:rPr>
          <w:rFonts w:ascii="Verdana" w:hAnsi="Verdana"/>
        </w:rPr>
      </w:pPr>
      <w:hyperlink r:id="rId8" w:history="1">
        <w:r w:rsidRPr="007E14C1">
          <w:rPr>
            <w:rFonts w:ascii="Verdana" w:hAnsi="Verdana"/>
            <w:color w:val="467886" w:themeColor="hyperlink"/>
            <w:u w:val="single"/>
          </w:rPr>
          <w:t>jmadeleine1@gmail.com</w:t>
        </w:r>
      </w:hyperlink>
    </w:p>
    <w:p w14:paraId="178A143E" w14:textId="77777777" w:rsidR="00DA6764" w:rsidRPr="007E14C1" w:rsidRDefault="00DA6764" w:rsidP="00DA6764">
      <w:pPr>
        <w:spacing w:after="0" w:line="240" w:lineRule="auto"/>
        <w:rPr>
          <w:rFonts w:ascii="Verdana" w:eastAsia="Calibri" w:hAnsi="Verdana" w:cs="Arial"/>
          <w:b/>
          <w:bCs/>
          <w:lang w:val="es-ES" w:eastAsia="es-ES"/>
        </w:rPr>
      </w:pPr>
      <w:r w:rsidRPr="007E14C1">
        <w:rPr>
          <w:rFonts w:ascii="Verdana" w:eastAsia="Calibri" w:hAnsi="Verdana" w:cs="Arial"/>
          <w:lang w:val="es-ES" w:eastAsia="es-ES"/>
        </w:rPr>
        <w:t>Pasto, Nariño</w:t>
      </w:r>
    </w:p>
    <w:p w14:paraId="27374838" w14:textId="77777777" w:rsidR="00DA6764" w:rsidRPr="004F6753" w:rsidRDefault="00DA6764" w:rsidP="00DA6764">
      <w:pPr>
        <w:spacing w:after="0" w:line="240" w:lineRule="auto"/>
        <w:rPr>
          <w:rFonts w:ascii="Verdana" w:eastAsia="Calibri" w:hAnsi="Verdana" w:cs="Arial"/>
          <w:b/>
          <w:bCs/>
          <w:lang w:val="es-ES_tradnl" w:eastAsia="es-ES_tradnl"/>
        </w:rPr>
      </w:pPr>
    </w:p>
    <w:p w14:paraId="0EDA60F1" w14:textId="77777777" w:rsidR="00DA6764" w:rsidRPr="00A9207C" w:rsidRDefault="00DA6764" w:rsidP="00DA6764">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A6764" w:rsidRPr="007E14C1" w14:paraId="1526A01D" w14:textId="77777777" w:rsidTr="00E97BFE">
        <w:trPr>
          <w:trHeight w:val="71"/>
        </w:trPr>
        <w:tc>
          <w:tcPr>
            <w:tcW w:w="2689" w:type="dxa"/>
          </w:tcPr>
          <w:p w14:paraId="6AC5B3CC" w14:textId="77777777" w:rsidR="00DA6764" w:rsidRPr="000328E8" w:rsidRDefault="00DA6764" w:rsidP="00E97BFE">
            <w:pPr>
              <w:jc w:val="both"/>
              <w:rPr>
                <w:rFonts w:ascii="Verdana" w:eastAsia="Calibri" w:hAnsi="Verdana" w:cs="Arial"/>
                <w:b/>
                <w:bCs/>
                <w:lang w:val="es-ES_tradnl" w:eastAsia="es-ES_tradnl"/>
              </w:rPr>
            </w:pPr>
          </w:p>
        </w:tc>
        <w:tc>
          <w:tcPr>
            <w:tcW w:w="6100" w:type="dxa"/>
          </w:tcPr>
          <w:p w14:paraId="3D8F866E" w14:textId="77777777" w:rsidR="00DA6764" w:rsidRDefault="00DA6764" w:rsidP="00E97BFE">
            <w:pPr>
              <w:jc w:val="both"/>
              <w:rPr>
                <w:rFonts w:ascii="Verdana" w:eastAsia="Calibri" w:hAnsi="Verdana" w:cs="Arial"/>
                <w:b/>
                <w:bCs/>
                <w:lang w:val="es-ES" w:eastAsia="es-ES"/>
              </w:rPr>
            </w:pPr>
            <w:r w:rsidRPr="007E14C1">
              <w:rPr>
                <w:rFonts w:ascii="Verdana" w:eastAsia="Calibri" w:hAnsi="Verdana" w:cs="Arial"/>
                <w:b/>
                <w:bCs/>
                <w:lang w:val="es-ES" w:eastAsia="es-ES"/>
              </w:rPr>
              <w:t>Concepto C- 1553 de 2026</w:t>
            </w:r>
          </w:p>
          <w:p w14:paraId="46250466" w14:textId="77777777" w:rsidR="00DA6764" w:rsidRPr="007E14C1" w:rsidRDefault="00DA6764" w:rsidP="00E97BFE">
            <w:pPr>
              <w:jc w:val="both"/>
              <w:rPr>
                <w:rFonts w:ascii="Verdana" w:eastAsia="Calibri" w:hAnsi="Verdana" w:cs="Arial"/>
                <w:b/>
                <w:bCs/>
                <w:lang w:val="es-ES" w:eastAsia="es-ES"/>
              </w:rPr>
            </w:pPr>
          </w:p>
        </w:tc>
      </w:tr>
      <w:tr w:rsidR="00DA6764" w:rsidRPr="007E14C1" w14:paraId="61F31D1D" w14:textId="77777777" w:rsidTr="00E97BFE">
        <w:trPr>
          <w:trHeight w:val="884"/>
        </w:trPr>
        <w:tc>
          <w:tcPr>
            <w:tcW w:w="2689" w:type="dxa"/>
          </w:tcPr>
          <w:p w14:paraId="05D930F6" w14:textId="77777777" w:rsidR="00DA6764" w:rsidRPr="007E14C1" w:rsidRDefault="00DA6764" w:rsidP="00E97BFE">
            <w:pPr>
              <w:jc w:val="both"/>
              <w:rPr>
                <w:rFonts w:ascii="Verdana" w:eastAsia="Calibri" w:hAnsi="Verdana" w:cs="Arial"/>
                <w:lang w:val="es-ES_tradnl" w:eastAsia="es-ES_tradnl"/>
              </w:rPr>
            </w:pPr>
            <w:r w:rsidRPr="007E14C1">
              <w:rPr>
                <w:rFonts w:ascii="Verdana" w:eastAsia="Calibri" w:hAnsi="Verdana" w:cs="Arial"/>
                <w:b/>
                <w:lang w:val="es-ES_tradnl" w:eastAsia="es-ES_tradnl"/>
              </w:rPr>
              <w:t>Temas:</w:t>
            </w:r>
            <w:r w:rsidRPr="007E14C1">
              <w:rPr>
                <w:rFonts w:ascii="Verdana" w:eastAsia="Calibri" w:hAnsi="Verdana" w:cs="Arial"/>
                <w:lang w:val="es-ES_tradnl" w:eastAsia="es-ES_tradnl"/>
              </w:rPr>
              <w:t xml:space="preserve">                   </w:t>
            </w:r>
          </w:p>
        </w:tc>
        <w:tc>
          <w:tcPr>
            <w:tcW w:w="6100" w:type="dxa"/>
          </w:tcPr>
          <w:p w14:paraId="7837F839" w14:textId="77777777" w:rsidR="00DA6764" w:rsidRPr="007E14C1" w:rsidRDefault="00DA6764" w:rsidP="00E97BFE">
            <w:pPr>
              <w:jc w:val="both"/>
              <w:rPr>
                <w:rFonts w:ascii="Verdana" w:eastAsia="Calibri" w:hAnsi="Verdana" w:cs="Arial"/>
                <w:lang w:val="es-ES" w:eastAsia="es-ES"/>
              </w:rPr>
            </w:pPr>
            <w:r w:rsidRPr="004F6753">
              <w:rPr>
                <w:rFonts w:ascii="Verdana" w:eastAsia="Calibri" w:hAnsi="Verdana" w:cs="Arial"/>
                <w:lang w:val="es-ES" w:eastAsia="es-ES"/>
              </w:rPr>
              <w:t xml:space="preserve">VIGILANCIA DE LOS CONTRATOS ESTATALES – </w:t>
            </w:r>
            <w:r w:rsidRPr="00A9207C">
              <w:rPr>
                <w:rFonts w:ascii="Verdana" w:eastAsia="Calibri" w:hAnsi="Verdana" w:cs="Arial"/>
                <w:lang w:val="es-ES" w:eastAsia="es-ES"/>
              </w:rPr>
              <w:t>Marco jurídico – Obligación de la entidad – Objetivo/ SUPERVISIÓN DEL CONTRATO – Facultades - Obligaciones</w:t>
            </w:r>
          </w:p>
          <w:p w14:paraId="163A9F04" w14:textId="77777777" w:rsidR="00DA6764" w:rsidRPr="007E14C1" w:rsidRDefault="00DA6764" w:rsidP="00E97BFE">
            <w:pPr>
              <w:spacing w:line="240" w:lineRule="auto"/>
              <w:jc w:val="both"/>
              <w:rPr>
                <w:rFonts w:ascii="Verdana" w:eastAsia="Calibri" w:hAnsi="Verdana" w:cs="Arial"/>
                <w:lang w:val="es-ES" w:eastAsia="es-ES"/>
              </w:rPr>
            </w:pPr>
          </w:p>
        </w:tc>
      </w:tr>
      <w:tr w:rsidR="00DA6764" w:rsidRPr="007E14C1" w14:paraId="31FF9EF0" w14:textId="77777777" w:rsidTr="00E97BFE">
        <w:tc>
          <w:tcPr>
            <w:tcW w:w="2689" w:type="dxa"/>
          </w:tcPr>
          <w:p w14:paraId="46B0D85F" w14:textId="77777777" w:rsidR="00DA6764" w:rsidRPr="007E14C1" w:rsidRDefault="00DA6764" w:rsidP="00E97BFE">
            <w:pPr>
              <w:jc w:val="both"/>
              <w:rPr>
                <w:rFonts w:ascii="Verdana" w:eastAsia="Calibri" w:hAnsi="Verdana" w:cs="Arial"/>
                <w:b/>
                <w:lang w:val="es-ES_tradnl" w:eastAsia="es-ES_tradnl"/>
              </w:rPr>
            </w:pPr>
            <w:r w:rsidRPr="007E14C1">
              <w:rPr>
                <w:rFonts w:ascii="Verdana" w:eastAsia="Calibri" w:hAnsi="Verdana" w:cs="Arial"/>
                <w:b/>
                <w:lang w:val="es-ES_tradnl" w:eastAsia="es-ES_tradnl"/>
              </w:rPr>
              <w:t>Radicación:</w:t>
            </w:r>
            <w:r w:rsidRPr="007E14C1">
              <w:rPr>
                <w:rFonts w:ascii="Verdana" w:eastAsia="Calibri" w:hAnsi="Verdana" w:cs="Arial"/>
                <w:lang w:val="es-ES_tradnl" w:eastAsia="es-ES_tradnl"/>
              </w:rPr>
              <w:t xml:space="preserve">               </w:t>
            </w:r>
          </w:p>
        </w:tc>
        <w:tc>
          <w:tcPr>
            <w:tcW w:w="6100" w:type="dxa"/>
          </w:tcPr>
          <w:p w14:paraId="09699180" w14:textId="77777777" w:rsidR="00DA6764" w:rsidRPr="007E14C1" w:rsidRDefault="00DA6764" w:rsidP="00E97BFE">
            <w:pPr>
              <w:jc w:val="both"/>
              <w:rPr>
                <w:rFonts w:ascii="Verdana" w:eastAsia="Calibri" w:hAnsi="Verdana" w:cs="Arial"/>
                <w:lang w:val="es-ES_tradnl" w:eastAsia="es-ES_tradnl"/>
              </w:rPr>
            </w:pPr>
            <w:r w:rsidRPr="004F6753">
              <w:rPr>
                <w:rFonts w:ascii="Verdana" w:eastAsia="Calibri" w:hAnsi="Verdana" w:cs="Arial"/>
                <w:lang w:val="es-ES_tradnl" w:eastAsia="es-ES_tradnl"/>
              </w:rPr>
              <w:t>Respuesta a consulta con radicado No. 1_2026_10_02_013286</w:t>
            </w:r>
          </w:p>
        </w:tc>
      </w:tr>
    </w:tbl>
    <w:p w14:paraId="368122F2" w14:textId="77777777" w:rsidR="00DA6764" w:rsidRPr="007E14C1" w:rsidRDefault="00DA6764" w:rsidP="00DA6764">
      <w:pPr>
        <w:spacing w:after="0" w:line="240" w:lineRule="auto"/>
        <w:jc w:val="both"/>
        <w:rPr>
          <w:rFonts w:ascii="Verdana" w:eastAsia="Calibri" w:hAnsi="Verdana" w:cs="Arial"/>
          <w:lang w:val="es-ES_tradnl" w:eastAsia="es-ES_tradnl"/>
        </w:rPr>
      </w:pPr>
    </w:p>
    <w:p w14:paraId="13267BE1" w14:textId="77777777" w:rsidR="00DA6764" w:rsidRPr="007E14C1" w:rsidRDefault="00DA6764" w:rsidP="00DA6764">
      <w:pPr>
        <w:spacing w:after="0" w:line="240" w:lineRule="auto"/>
        <w:jc w:val="both"/>
        <w:rPr>
          <w:rFonts w:ascii="Verdana" w:eastAsia="Calibri" w:hAnsi="Verdana" w:cs="Arial"/>
          <w:lang w:val="es-ES_tradnl" w:eastAsia="es-ES_tradnl"/>
        </w:rPr>
      </w:pPr>
    </w:p>
    <w:p w14:paraId="466B11AC" w14:textId="77777777" w:rsidR="00DA6764" w:rsidRPr="00CA24E9" w:rsidRDefault="00DA6764" w:rsidP="00DA6764">
      <w:pPr>
        <w:spacing w:after="0" w:line="276" w:lineRule="auto"/>
        <w:jc w:val="both"/>
        <w:rPr>
          <w:rFonts w:ascii="Verdana" w:eastAsia="Calibri" w:hAnsi="Verdana" w:cs="Arial"/>
          <w:lang w:val="es-ES" w:eastAsia="es-ES"/>
        </w:rPr>
      </w:pPr>
      <w:r w:rsidRPr="00CA24E9">
        <w:rPr>
          <w:rFonts w:ascii="Verdana" w:eastAsia="Calibri" w:hAnsi="Verdana" w:cs="Arial"/>
          <w:lang w:val="es-ES" w:eastAsia="es-ES"/>
        </w:rPr>
        <w:t xml:space="preserve">Estimada señora Pomar: </w:t>
      </w:r>
    </w:p>
    <w:p w14:paraId="1491D066" w14:textId="77777777" w:rsidR="00DA6764" w:rsidRPr="00CA24E9" w:rsidRDefault="00DA6764" w:rsidP="00DA6764">
      <w:pPr>
        <w:tabs>
          <w:tab w:val="left" w:pos="3768"/>
        </w:tabs>
        <w:spacing w:after="0" w:line="276" w:lineRule="auto"/>
        <w:jc w:val="both"/>
        <w:rPr>
          <w:rFonts w:ascii="Verdana" w:eastAsia="Calibri" w:hAnsi="Verdana" w:cs="Arial"/>
          <w:lang w:val="es-ES" w:eastAsia="es-ES"/>
        </w:rPr>
      </w:pPr>
    </w:p>
    <w:p w14:paraId="38F49586" w14:textId="77777777" w:rsidR="00DA6764" w:rsidRPr="00CA24E9" w:rsidRDefault="00DA6764" w:rsidP="00DA6764">
      <w:pPr>
        <w:spacing w:after="0" w:line="276" w:lineRule="auto"/>
        <w:jc w:val="both"/>
        <w:rPr>
          <w:rFonts w:ascii="Verdana" w:eastAsia="Calibri" w:hAnsi="Verdana" w:cs="Arial"/>
          <w:lang w:val="es-ES" w:eastAsia="es-ES"/>
        </w:rPr>
      </w:pPr>
      <w:r w:rsidRPr="00CA24E9">
        <w:rPr>
          <w:rFonts w:ascii="Verdana" w:eastAsia="Calibri" w:hAnsi="Verdana" w:cs="Arial"/>
          <w:lang w:val="es-ES" w:eastAsia="es-ES"/>
        </w:rPr>
        <w:t>En ejercicio de la competencia otorgada por los artículos 3, numeral 5º, y 11, numeral 8º, del Decreto Ley 4170 de 2011,</w:t>
      </w:r>
      <w:r w:rsidRPr="00CA24E9">
        <w:rPr>
          <w:rFonts w:ascii="Verdana" w:eastAsia="Arial MT" w:hAnsi="Verdana" w:cs="Arial MT"/>
          <w:lang w:val="es-ES" w:eastAsia="es-ES"/>
        </w:rPr>
        <w:t xml:space="preserve"> </w:t>
      </w:r>
      <w:r w:rsidRPr="00CA24E9">
        <w:rPr>
          <w:rFonts w:ascii="Verdana" w:hAnsi="Verdana" w:cs="Arial"/>
        </w:rPr>
        <w:t xml:space="preserve">así como lo establecido en el artículo 4 de la Resolución 1707 de 2018 expedida por esta Entidad, </w:t>
      </w:r>
      <w:r w:rsidRPr="00CA24E9">
        <w:rPr>
          <w:rFonts w:ascii="Verdana" w:eastAsia="Calibri" w:hAnsi="Verdana" w:cs="Arial"/>
          <w:lang w:val="es-ES" w:eastAsia="es-ES"/>
        </w:rPr>
        <w:t xml:space="preserve">la Agencia Nacional de Contratación Pública – Colombia Compra Eficiente– responde su solicitud de consulta de fecha del 02 de octubre de 2026, en la que realiza la siguiente consulta: </w:t>
      </w:r>
    </w:p>
    <w:p w14:paraId="1A18FF90" w14:textId="77777777" w:rsidR="00DA6764" w:rsidRPr="00CA24E9" w:rsidRDefault="00DA6764" w:rsidP="00DA6764">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4C10EE89" w14:textId="77777777" w:rsidR="00DA6764" w:rsidRPr="00CA24E9" w:rsidRDefault="00DA6764" w:rsidP="00DA6764">
      <w:pPr>
        <w:tabs>
          <w:tab w:val="left" w:pos="709"/>
        </w:tabs>
        <w:spacing w:after="0" w:line="240" w:lineRule="auto"/>
        <w:ind w:left="709" w:right="709"/>
        <w:jc w:val="both"/>
        <w:rPr>
          <w:rFonts w:ascii="Verdana" w:eastAsia="Calibri" w:hAnsi="Verdana" w:cs="Arial"/>
          <w:sz w:val="20"/>
          <w:szCs w:val="20"/>
          <w:lang w:val="es-MX"/>
        </w:rPr>
      </w:pPr>
      <w:r w:rsidRPr="00CA24E9">
        <w:rPr>
          <w:rFonts w:ascii="Verdana" w:eastAsia="Calibri" w:hAnsi="Verdana" w:cs="Arial"/>
          <w:sz w:val="20"/>
          <w:szCs w:val="20"/>
          <w:lang w:val="es-MX"/>
        </w:rPr>
        <w:t>“[…] solicito se me absuelva la siguiente consulta: ¿La no aprobación del plan de pago y de los soportes que el contratista aporta en la plataforma para efectos de la publicidad de los pagos realizados por parte del supervisor, impone al nuevo supervisor en caso de cambió, la obligación de verificar todos los pagos efectivamente realizados al contratista?” [sic]</w:t>
      </w:r>
    </w:p>
    <w:p w14:paraId="409BD297" w14:textId="77777777" w:rsidR="00DA6764" w:rsidRPr="00CA24E9" w:rsidRDefault="00DA6764" w:rsidP="00DA6764">
      <w:pPr>
        <w:tabs>
          <w:tab w:val="left" w:pos="142"/>
          <w:tab w:val="left" w:pos="284"/>
        </w:tabs>
        <w:spacing w:line="276" w:lineRule="auto"/>
        <w:contextualSpacing/>
        <w:jc w:val="both"/>
        <w:rPr>
          <w:rFonts w:ascii="Verdana" w:eastAsia="Century Gothic" w:hAnsi="Verdana" w:cs="Century Gothic"/>
          <w:b/>
          <w:bCs/>
          <w:lang w:val="es-ES"/>
        </w:rPr>
      </w:pPr>
    </w:p>
    <w:p w14:paraId="34EAB602" w14:textId="77777777" w:rsidR="00DA6764" w:rsidRPr="00CA24E9" w:rsidRDefault="00DA6764" w:rsidP="00DA6764">
      <w:pPr>
        <w:spacing w:after="120" w:line="276" w:lineRule="auto"/>
        <w:ind w:firstLine="709"/>
        <w:jc w:val="both"/>
        <w:rPr>
          <w:rFonts w:ascii="Verdana" w:eastAsia="Calibri" w:hAnsi="Verdana" w:cs="Arial"/>
          <w:szCs w:val="24"/>
          <w:lang w:val="es-ES_tradnl" w:eastAsia="es-ES_tradnl"/>
        </w:rPr>
      </w:pPr>
      <w:r w:rsidRPr="00CA24E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CA24E9">
        <w:rPr>
          <w:rFonts w:ascii="Verdana" w:eastAsia="Calibri" w:hAnsi="Verdana" w:cs="Arial"/>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A24E9">
        <w:rPr>
          <w:rFonts w:ascii="Verdana" w:eastAsia="Calibri" w:hAnsi="Verdana" w:cs="Arial"/>
          <w:szCs w:val="24"/>
          <w:lang w:val="es-ES_tradnl" w:eastAsia="es-ES_tradnl"/>
        </w:rPr>
        <w:tab/>
      </w:r>
    </w:p>
    <w:p w14:paraId="2B554BAF" w14:textId="77777777" w:rsidR="00DA6764" w:rsidRPr="00CA24E9" w:rsidRDefault="00DA6764" w:rsidP="00DA6764">
      <w:pPr>
        <w:spacing w:after="0" w:line="276" w:lineRule="auto"/>
        <w:ind w:firstLine="709"/>
        <w:jc w:val="both"/>
        <w:rPr>
          <w:rFonts w:ascii="Verdana" w:eastAsia="Calibri" w:hAnsi="Verdana" w:cs="Arial"/>
          <w:lang w:val="es-ES" w:eastAsia="es-ES"/>
        </w:rPr>
      </w:pPr>
      <w:r w:rsidRPr="00CA24E9">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2455411" w14:textId="77777777" w:rsidR="00DA6764" w:rsidRPr="004F6753" w:rsidRDefault="00DA6764" w:rsidP="00DA6764">
      <w:pPr>
        <w:spacing w:after="0" w:line="276" w:lineRule="auto"/>
        <w:ind w:firstLine="709"/>
        <w:jc w:val="both"/>
        <w:rPr>
          <w:rFonts w:ascii="Verdana" w:eastAsia="Calibri" w:hAnsi="Verdana" w:cs="Arial"/>
          <w:lang w:val="es-ES" w:eastAsia="es-ES"/>
        </w:rPr>
      </w:pPr>
    </w:p>
    <w:p w14:paraId="38B6BB56" w14:textId="77777777" w:rsidR="00DA6764" w:rsidRPr="004F6753" w:rsidRDefault="00DA6764" w:rsidP="00DA6764">
      <w:pPr>
        <w:widowControl w:val="0"/>
        <w:autoSpaceDE w:val="0"/>
        <w:autoSpaceDN w:val="0"/>
        <w:spacing w:after="0" w:line="276" w:lineRule="auto"/>
        <w:ind w:left="360" w:hanging="360"/>
        <w:jc w:val="both"/>
        <w:outlineLvl w:val="0"/>
        <w:rPr>
          <w:rFonts w:ascii="Verdana" w:eastAsia="Arial" w:hAnsi="Verdana" w:cs="Arial"/>
          <w:b/>
          <w:bCs/>
          <w:lang w:val="es-ES"/>
        </w:rPr>
      </w:pPr>
      <w:r w:rsidRPr="004F6753">
        <w:rPr>
          <w:rFonts w:ascii="Verdana" w:eastAsia="Arial" w:hAnsi="Verdana" w:cs="Arial"/>
          <w:b/>
          <w:bCs/>
          <w:lang w:val="es-ES"/>
        </w:rPr>
        <w:t>1. Problema planteado:</w:t>
      </w:r>
    </w:p>
    <w:p w14:paraId="553D9DB2" w14:textId="77777777" w:rsidR="00DA6764" w:rsidRPr="004F6753" w:rsidRDefault="00DA6764" w:rsidP="00DA6764">
      <w:pPr>
        <w:tabs>
          <w:tab w:val="left" w:pos="426"/>
        </w:tabs>
        <w:spacing w:after="0" w:line="276" w:lineRule="auto"/>
        <w:jc w:val="both"/>
        <w:rPr>
          <w:rFonts w:ascii="Verdana" w:eastAsia="Century Gothic" w:hAnsi="Verdana" w:cs="Century Gothic"/>
          <w:lang w:val="es-ES"/>
        </w:rPr>
      </w:pPr>
    </w:p>
    <w:p w14:paraId="37D7A323" w14:textId="77777777" w:rsidR="00DA6764" w:rsidRPr="00041815" w:rsidRDefault="00DA6764" w:rsidP="00DA6764">
      <w:pPr>
        <w:spacing w:after="0" w:line="276" w:lineRule="auto"/>
        <w:jc w:val="both"/>
        <w:rPr>
          <w:rFonts w:ascii="Verdana" w:eastAsia="Times New Roman" w:hAnsi="Verdana" w:cs="Segoe UI"/>
          <w:lang w:eastAsia="es-ES_tradnl"/>
        </w:rPr>
      </w:pPr>
      <w:r w:rsidRPr="004F6753">
        <w:rPr>
          <w:rFonts w:ascii="Verdana" w:eastAsia="Century Gothic" w:hAnsi="Verdana" w:cs="Century Gothic"/>
        </w:rPr>
        <w:t xml:space="preserve">De acuerdo con el contenido de su solicitud, </w:t>
      </w:r>
      <w:bookmarkStart w:id="0" w:name="_Hlk171070029"/>
      <w:r w:rsidRPr="004F6753">
        <w:rPr>
          <w:rFonts w:ascii="Verdana" w:eastAsia="Century Gothic" w:hAnsi="Verdana" w:cs="Century Gothic"/>
        </w:rPr>
        <w:t xml:space="preserve">le informamos que la misma será resuelta desde los siguientes interrogantes: i) </w:t>
      </w:r>
      <w:r w:rsidRPr="004F6753">
        <w:rPr>
          <w:rFonts w:ascii="Verdana" w:hAnsi="Verdana"/>
        </w:rPr>
        <w:t xml:space="preserve">¿Cuáles son las fac ultades y responsabilidades de los supervisores de los contratos estatales?; ii) </w:t>
      </w:r>
      <w:r w:rsidRPr="00041815">
        <w:rPr>
          <w:rFonts w:ascii="Verdana" w:eastAsia="Times New Roman" w:hAnsi="Verdana" w:cs="Segoe UI"/>
          <w:lang w:eastAsia="es-ES_tradnl"/>
        </w:rPr>
        <w:t>¿La circunstancia de que el supervisor saliente no haya aprobado o validado en la plataforma los soportes aportados por el contratista para acreditar pagos efectuados durante la ejecución contractual obliga al nuevo supervisor a verificar la totalidad de los pagos realizados con anterioridad a su designación, o dicha revisión debe limitarse a las actuaciones necesarias para ejercer adecuadamente las funciones de supervisión a partir de su nombramiento?</w:t>
      </w:r>
    </w:p>
    <w:p w14:paraId="669A37A6" w14:textId="77777777" w:rsidR="00DA6764" w:rsidRPr="00041815" w:rsidRDefault="00DA6764" w:rsidP="00DA6764">
      <w:pPr>
        <w:spacing w:after="0" w:line="276" w:lineRule="auto"/>
        <w:jc w:val="both"/>
        <w:rPr>
          <w:rFonts w:ascii="Verdana" w:eastAsia="Calibri" w:hAnsi="Verdana" w:cs="Arial"/>
        </w:rPr>
      </w:pPr>
    </w:p>
    <w:bookmarkEnd w:id="0"/>
    <w:p w14:paraId="4555D583" w14:textId="77777777" w:rsidR="00DA6764" w:rsidRPr="004F6753" w:rsidRDefault="00DA6764" w:rsidP="00DA6764">
      <w:pPr>
        <w:widowControl w:val="0"/>
        <w:autoSpaceDE w:val="0"/>
        <w:autoSpaceDN w:val="0"/>
        <w:spacing w:after="0" w:line="276" w:lineRule="auto"/>
        <w:jc w:val="both"/>
        <w:outlineLvl w:val="0"/>
        <w:rPr>
          <w:rFonts w:ascii="Verdana" w:eastAsia="Arial" w:hAnsi="Verdana" w:cs="Arial"/>
          <w:b/>
          <w:bCs/>
          <w:lang w:val="es-ES"/>
        </w:rPr>
      </w:pPr>
      <w:r w:rsidRPr="004F6753">
        <w:rPr>
          <w:rFonts w:ascii="Verdana" w:eastAsia="Arial" w:hAnsi="Verdana" w:cs="Arial"/>
          <w:b/>
          <w:bCs/>
          <w:lang w:val="es-ES"/>
        </w:rPr>
        <w:t>2. Respuesta:</w:t>
      </w:r>
    </w:p>
    <w:p w14:paraId="08ECE640" w14:textId="77777777" w:rsidR="00DA6764" w:rsidRPr="004F6753" w:rsidRDefault="00DA6764" w:rsidP="00DA676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A6764" w:rsidRPr="000328E8" w14:paraId="43A81367" w14:textId="77777777" w:rsidTr="00E97BFE">
        <w:tc>
          <w:tcPr>
            <w:tcW w:w="8828" w:type="dxa"/>
          </w:tcPr>
          <w:p w14:paraId="0349C8B2" w14:textId="77777777" w:rsidR="00DA6764" w:rsidRPr="000328E8" w:rsidRDefault="00DA6764" w:rsidP="00E97BFE">
            <w:pPr>
              <w:tabs>
                <w:tab w:val="left" w:pos="709"/>
              </w:tabs>
              <w:spacing w:after="120" w:line="276" w:lineRule="auto"/>
              <w:jc w:val="both"/>
              <w:rPr>
                <w:rFonts w:ascii="Verdana" w:eastAsia="Calibri" w:hAnsi="Verdana" w:cs="Arial"/>
                <w:shd w:val="clear" w:color="auto" w:fill="FFFFFF"/>
              </w:rPr>
            </w:pPr>
            <w:bookmarkStart w:id="1" w:name="_Hlk171067516"/>
            <w:r w:rsidRPr="000328E8">
              <w:rPr>
                <w:rFonts w:ascii="Verdana" w:eastAsia="Calibri" w:hAnsi="Verdana" w:cs="Arial"/>
                <w:lang w:val="es-ES"/>
              </w:rPr>
              <w:t xml:space="preserve">Sobre el particular, se destaca que </w:t>
            </w:r>
            <w:r w:rsidRPr="000328E8">
              <w:rPr>
                <w:rFonts w:ascii="Verdana" w:eastAsia="Calibri" w:hAnsi="Verdana" w:cs="Arial"/>
                <w:shd w:val="clear" w:color="auto" w:fill="FFFFFF"/>
              </w:rPr>
              <w:t xml:space="preserve">se destaca que quienes ejerzan la función de supervisión e interventoría de los contratos estatales, tendrán, a la luz de lo dispuesto en el artículo 84 de la Ley 1474 de 2011, las siguientes facultades y deberes: i) podrán solicitar informes, aclaraciones y explicaciones sobre el desarrollo de la ejecución del contrato; ii) deberán mantener informada a la Entidad Estatal contratante de los hechos o circunstancias que puedan constituir actos de corrupción tipificados como conductas punibles o que puedan poner en riesgo el cumplimiento del contrato; y, iii) responderán </w:t>
            </w:r>
            <w:r w:rsidRPr="000328E8">
              <w:rPr>
                <w:rFonts w:ascii="Verdana" w:eastAsia="Calibri" w:hAnsi="Verdana" w:cs="Arial"/>
                <w:shd w:val="clear" w:color="auto" w:fill="FFFFFF"/>
              </w:rPr>
              <w:lastRenderedPageBreak/>
              <w:t>disciplinariamente por la inobservancia de sus funciones, conforme a lo dispuesto en os numerales 6 y 7 del artículo 54 de la Ley 1952 de 2019 –Código General Disciplinario–.</w:t>
            </w:r>
          </w:p>
          <w:p w14:paraId="40A504EB" w14:textId="77777777" w:rsidR="00DA6764" w:rsidRPr="000328E8" w:rsidRDefault="00DA6764" w:rsidP="00E97BFE">
            <w:pPr>
              <w:tabs>
                <w:tab w:val="left" w:pos="709"/>
              </w:tabs>
              <w:spacing w:after="120" w:line="276" w:lineRule="auto"/>
              <w:ind w:firstLine="709"/>
              <w:jc w:val="both"/>
              <w:rPr>
                <w:rFonts w:ascii="Verdana" w:eastAsia="Calibri" w:hAnsi="Verdana" w:cs="Arial"/>
                <w:lang w:val="es-ES"/>
              </w:rPr>
            </w:pPr>
            <w:r w:rsidRPr="000328E8">
              <w:rPr>
                <w:rFonts w:ascii="Verdana" w:eastAsia="Calibri" w:hAnsi="Verdana" w:cs="Arial"/>
                <w:color w:val="000000"/>
                <w:lang w:val="es-ES_tradnl"/>
              </w:rPr>
              <w:tab/>
            </w:r>
            <w:r w:rsidRPr="000328E8">
              <w:rPr>
                <w:rFonts w:ascii="Verdana" w:eastAsia="Calibri" w:hAnsi="Verdana" w:cs="Arial"/>
                <w:lang w:val="es-ES"/>
              </w:rPr>
              <w:t xml:space="preserve">En ese sentido, y respecto de tales funciones, se tiene que el supervisor designado por la Entidad Estatal no solo actúa como un verificador técnico, jurídico y administrativo, sino que funge a su vez, como el responsable directo de aprobar los pagos derivados del contrato estatal que supervisa. Esta función implica constatar o verificar que los entregables cumplan con las condiciones pactadas y que el contratista haya ejecutado sus obligaciones conforme a las cláusulas contractuales y a las condiciones previstas en los manuales internos de contratación y supervisión de las Entidades Estatales. </w:t>
            </w:r>
          </w:p>
          <w:p w14:paraId="15BA8451" w14:textId="77777777" w:rsidR="00DA6764" w:rsidRPr="00041815" w:rsidRDefault="00DA6764" w:rsidP="00E97BFE">
            <w:pPr>
              <w:pStyle w:val="NormalWeb"/>
              <w:spacing w:before="0" w:beforeAutospacing="0" w:after="120" w:afterAutospacing="0" w:line="276" w:lineRule="auto"/>
              <w:ind w:firstLine="709"/>
              <w:jc w:val="both"/>
              <w:rPr>
                <w:rFonts w:ascii="Verdana" w:hAnsi="Verdana" w:cs="Segoe UI"/>
                <w:sz w:val="22"/>
                <w:szCs w:val="22"/>
              </w:rPr>
            </w:pPr>
            <w:r w:rsidRPr="00041815">
              <w:rPr>
                <w:rFonts w:ascii="Verdana" w:eastAsia="Calibri" w:hAnsi="Verdana" w:cs="Arial"/>
                <w:sz w:val="22"/>
                <w:szCs w:val="22"/>
                <w:lang w:val="es-ES"/>
              </w:rPr>
              <w:tab/>
            </w:r>
            <w:r w:rsidRPr="00041815">
              <w:rPr>
                <w:rFonts w:ascii="Verdana" w:hAnsi="Verdana" w:cs="Segoe UI"/>
                <w:sz w:val="22"/>
                <w:szCs w:val="22"/>
              </w:rPr>
              <w:t>Ahora bien, cuando se presenta un cambio de supervisor, el nuevo designado debe recibir el contrato en el estado en que se encuentre su ejecución y adelantar las actuaciones necesarias para ejercer adecuadamente las funciones inherentes a la supervisión. Para tal efecto, deberá conocer los antecedentes contractuales relevantes, verificar la información disponible y revisar aquellos asuntos que se encuentren pendientes de validación, aprobación o trámite al momento de asumir la supervisión.</w:t>
            </w:r>
          </w:p>
          <w:p w14:paraId="2F72D2D8" w14:textId="77777777" w:rsidR="00DA6764" w:rsidRPr="00041815" w:rsidRDefault="00DA6764" w:rsidP="00E97BFE">
            <w:pPr>
              <w:pStyle w:val="NormalWeb"/>
              <w:spacing w:before="0" w:beforeAutospacing="0" w:after="120" w:afterAutospacing="0" w:line="276" w:lineRule="auto"/>
              <w:ind w:firstLine="709"/>
              <w:jc w:val="both"/>
              <w:rPr>
                <w:rFonts w:ascii="Verdana" w:hAnsi="Verdana" w:cs="Segoe UI"/>
                <w:sz w:val="22"/>
                <w:szCs w:val="22"/>
              </w:rPr>
            </w:pPr>
            <w:r w:rsidRPr="00041815">
              <w:rPr>
                <w:rFonts w:ascii="Verdana" w:hAnsi="Verdana" w:cs="Segoe UI"/>
                <w:sz w:val="22"/>
                <w:szCs w:val="22"/>
              </w:rPr>
              <w:t>En ese sentido, si al producirse el cambio de supervisor existen soportes o registros de pagos aportados por el contratista que no fueron revisados o aprobados por el supervisor anterior, corresponderá al nuevo supervisor efectuar las verificaciones necesarias para determinar si tales documentos acreditan efectivamente el cumplimiento de las obligaciones respectivas y si procede o no su aprobación. Lo anterior se justifica en que la decisión de aprobar una actuación contractual debe fundarse en una comprobación suficiente de los hechos y documentos que la soportan.</w:t>
            </w:r>
          </w:p>
          <w:p w14:paraId="630F83E1" w14:textId="77777777" w:rsidR="00DA6764" w:rsidRPr="00041815" w:rsidRDefault="00DA6764" w:rsidP="00E97BFE">
            <w:pPr>
              <w:pStyle w:val="NormalWeb"/>
              <w:spacing w:before="0" w:beforeAutospacing="0" w:after="120" w:afterAutospacing="0" w:line="276" w:lineRule="auto"/>
              <w:ind w:firstLine="709"/>
              <w:jc w:val="both"/>
              <w:rPr>
                <w:rFonts w:ascii="Verdana" w:hAnsi="Verdana" w:cs="Segoe UI"/>
                <w:sz w:val="22"/>
                <w:szCs w:val="22"/>
              </w:rPr>
            </w:pPr>
            <w:r w:rsidRPr="00041815">
              <w:rPr>
                <w:rFonts w:ascii="Verdana" w:hAnsi="Verdana" w:cs="Segoe UI"/>
                <w:sz w:val="22"/>
                <w:szCs w:val="22"/>
              </w:rPr>
              <w:t>No obstante, la sola circunstancia de que se produzca un cambio de supervisor no implica, por regla general, la obligación de realizar una revisión integral o una auditoría retrospectiva de todos los pagos efectuados durante la ejecución contractual. En principio, las actuaciones que hubieren sido revisadas, aprobadas y soportadas debidamente por el supervisor anterior conservan su validez, sin perjuicio de las verificaciones adicionales que resulten procedentes cuando existan inconsistencias, vacíos documentales, hallazgos o circunstancias objetivas que justifiquen una revisión más amplia.</w:t>
            </w:r>
          </w:p>
          <w:p w14:paraId="65433FA7" w14:textId="77777777" w:rsidR="00DA6764" w:rsidRPr="00041815" w:rsidRDefault="00DA6764" w:rsidP="00E97BFE">
            <w:pPr>
              <w:pStyle w:val="NormalWeb"/>
              <w:spacing w:before="0" w:beforeAutospacing="0" w:after="120" w:afterAutospacing="0" w:line="276" w:lineRule="auto"/>
              <w:ind w:firstLine="709"/>
              <w:jc w:val="both"/>
              <w:rPr>
                <w:rFonts w:ascii="Verdana" w:hAnsi="Verdana" w:cs="Segoe UI"/>
              </w:rPr>
            </w:pPr>
            <w:r w:rsidRPr="00041815">
              <w:rPr>
                <w:rFonts w:ascii="Verdana" w:hAnsi="Verdana" w:cs="Segoe UI"/>
                <w:sz w:val="22"/>
                <w:szCs w:val="22"/>
              </w:rPr>
              <w:lastRenderedPageBreak/>
              <w:t>Por tanto, la ausencia de aprobación por parte del supervisor saliente respecto de determinados soportes sí impone al supervisor entrante el deber de verificar aquellos documentos o actuaciones pendientes de validación, en la medida en que tal revisión resulte necesaria para ejercer adecuadamente la supervisión del contrato. Sin embargo, ello no puede interpretarse como una obligación automática de revisar la totalidad de los pagos efectuados durante toda la ejecución contractual, salvo que las circunstancias concretas del caso evidencien la necesidad de adelantar una verificación más amplia.</w:t>
            </w:r>
          </w:p>
          <w:p w14:paraId="5FEDDF9A" w14:textId="77777777" w:rsidR="00DA6764" w:rsidRPr="000328E8" w:rsidRDefault="00DA6764" w:rsidP="00E97BFE">
            <w:pPr>
              <w:tabs>
                <w:tab w:val="left" w:pos="709"/>
              </w:tabs>
              <w:spacing w:after="120" w:line="276" w:lineRule="auto"/>
              <w:ind w:firstLine="709"/>
              <w:jc w:val="both"/>
              <w:rPr>
                <w:rFonts w:ascii="Verdana" w:eastAsia="Calibri" w:hAnsi="Verdana" w:cs="Arial"/>
                <w:color w:val="000000" w:themeColor="text1"/>
                <w:lang w:val="es-ES"/>
              </w:rPr>
            </w:pPr>
            <w:r w:rsidRPr="000328E8">
              <w:rPr>
                <w:rFonts w:ascii="Verdana" w:eastAsia="Calibri" w:hAnsi="Verdana" w:cs="Arial"/>
                <w:color w:val="000000" w:themeColor="text1"/>
                <w:lang w:val="es-ES"/>
              </w:rPr>
              <w:t xml:space="preserve">Al </w:t>
            </w:r>
            <w:r w:rsidRPr="000328E8">
              <w:rPr>
                <w:rFonts w:ascii="Verdana" w:hAnsi="Verdana" w:cs="Arial"/>
                <w:lang w:val="es-ES_tradnl" w:eastAsia="es-ES"/>
              </w:rPr>
              <w:t>margen de la explicación precedente debe advertirse el análisis de los problemas específicos en torno al ejercicio de supervisión de los contratos estatales, corresponde adelantarlo a quienes tengan interés en ello, de acuerdo con lo señalado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bookmarkEnd w:id="1"/>
    </w:tbl>
    <w:p w14:paraId="21FD24F2" w14:textId="77777777" w:rsidR="00DA6764" w:rsidRPr="00CA24E9" w:rsidRDefault="00DA6764" w:rsidP="00DA6764">
      <w:pPr>
        <w:widowControl w:val="0"/>
        <w:autoSpaceDE w:val="0"/>
        <w:autoSpaceDN w:val="0"/>
        <w:spacing w:before="1" w:after="0" w:line="276" w:lineRule="auto"/>
        <w:ind w:left="360" w:hanging="360"/>
        <w:outlineLvl w:val="0"/>
        <w:rPr>
          <w:rFonts w:ascii="Verdana" w:eastAsia="Arial" w:hAnsi="Verdana" w:cs="Arial"/>
          <w:b/>
          <w:bCs/>
          <w:lang w:val="es-ES"/>
        </w:rPr>
      </w:pPr>
    </w:p>
    <w:p w14:paraId="077F192E" w14:textId="77777777" w:rsidR="00DA6764" w:rsidRPr="00CA24E9" w:rsidRDefault="00DA6764" w:rsidP="00DA6764">
      <w:pPr>
        <w:widowControl w:val="0"/>
        <w:autoSpaceDE w:val="0"/>
        <w:autoSpaceDN w:val="0"/>
        <w:spacing w:before="1" w:after="0" w:line="276" w:lineRule="auto"/>
        <w:ind w:left="360" w:hanging="360"/>
        <w:outlineLvl w:val="0"/>
        <w:rPr>
          <w:rFonts w:ascii="Verdana" w:eastAsia="Arial" w:hAnsi="Verdana" w:cs="Arial"/>
          <w:b/>
          <w:bCs/>
          <w:lang w:val="es-ES"/>
        </w:rPr>
      </w:pPr>
      <w:r w:rsidRPr="00CA24E9">
        <w:rPr>
          <w:rFonts w:ascii="Verdana" w:eastAsia="Arial" w:hAnsi="Verdana" w:cs="Arial"/>
          <w:b/>
          <w:bCs/>
          <w:lang w:val="es-ES"/>
        </w:rPr>
        <w:t>3. Razones de la respuesta</w:t>
      </w:r>
    </w:p>
    <w:p w14:paraId="31F5B535" w14:textId="77777777" w:rsidR="00DA6764" w:rsidRPr="00CA24E9" w:rsidRDefault="00DA6764" w:rsidP="00DA6764">
      <w:pPr>
        <w:spacing w:after="0" w:line="276" w:lineRule="auto"/>
        <w:jc w:val="both"/>
        <w:rPr>
          <w:rFonts w:ascii="Verdana" w:eastAsia="Calibri" w:hAnsi="Verdana" w:cs="Arial"/>
          <w:lang w:val="es-ES"/>
        </w:rPr>
      </w:pPr>
    </w:p>
    <w:p w14:paraId="3A356E46" w14:textId="77777777" w:rsidR="00DA6764" w:rsidRPr="00CA24E9" w:rsidRDefault="00DA6764" w:rsidP="00DA6764">
      <w:pPr>
        <w:spacing w:after="0" w:line="276" w:lineRule="auto"/>
        <w:jc w:val="both"/>
        <w:rPr>
          <w:rFonts w:ascii="Verdana" w:eastAsia="Calibri" w:hAnsi="Verdana" w:cs="Arial"/>
          <w:lang w:val="es-ES"/>
        </w:rPr>
      </w:pPr>
      <w:r w:rsidRPr="00CA24E9">
        <w:rPr>
          <w:rFonts w:ascii="Verdana" w:eastAsia="Calibri" w:hAnsi="Verdana" w:cs="Arial"/>
          <w:lang w:val="es-ES"/>
        </w:rPr>
        <w:t xml:space="preserve">Las respuestas anteriores se sustentan en las siguientes consideraciones: </w:t>
      </w:r>
    </w:p>
    <w:p w14:paraId="2ED439DD" w14:textId="77777777" w:rsidR="00DA6764" w:rsidRPr="00CA24E9" w:rsidRDefault="00DA6764" w:rsidP="00DA6764">
      <w:pPr>
        <w:spacing w:after="0" w:line="276" w:lineRule="auto"/>
        <w:jc w:val="both"/>
        <w:rPr>
          <w:rFonts w:ascii="Verdana" w:eastAsia="Calibri" w:hAnsi="Verdana" w:cs="Arial"/>
          <w:lang w:val="es-ES"/>
        </w:rPr>
      </w:pPr>
    </w:p>
    <w:p w14:paraId="1EBCA33C" w14:textId="77777777" w:rsidR="00DA6764" w:rsidRPr="00CA24E9" w:rsidRDefault="00DA6764" w:rsidP="00DA6764">
      <w:pPr>
        <w:tabs>
          <w:tab w:val="left" w:pos="284"/>
        </w:tabs>
        <w:spacing w:after="120" w:line="276" w:lineRule="auto"/>
        <w:jc w:val="both"/>
        <w:rPr>
          <w:rFonts w:ascii="Verdana" w:eastAsia="Calibri" w:hAnsi="Verdana" w:cs="Arial"/>
          <w:bCs/>
          <w:lang w:eastAsia="es-MX"/>
        </w:rPr>
      </w:pPr>
      <w:r w:rsidRPr="00CA24E9">
        <w:rPr>
          <w:rFonts w:ascii="Verdana" w:eastAsia="Calibri" w:hAnsi="Verdana" w:cs="Arial"/>
          <w:bCs/>
          <w:lang w:eastAsia="es-MX"/>
        </w:rPr>
        <w:t>i) A través de la actividad contractual, el Estado adquiere bienes, obras y servicios para cumplir los fines que le impone el ordenamiento jurídico, garantizando así la continua y eficiente prestación de los servicios públicos y la efectividad de los derechos e intereses de los administrados</w:t>
      </w:r>
      <w:r w:rsidRPr="00CA24E9">
        <w:rPr>
          <w:rFonts w:ascii="Verdana" w:eastAsia="Aptos" w:hAnsi="Verdana" w:cs="Arial"/>
          <w:vertAlign w:val="superscript"/>
        </w:rPr>
        <w:footnoteReference w:id="1"/>
      </w:r>
      <w:r w:rsidRPr="00CA24E9">
        <w:rPr>
          <w:rFonts w:ascii="Verdana" w:eastAsia="Calibri" w:hAnsi="Verdana" w:cs="Arial"/>
          <w:bCs/>
          <w:lang w:eastAsia="es-MX"/>
        </w:rPr>
        <w:t xml:space="preserve">.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Con </w:t>
      </w:r>
      <w:r w:rsidRPr="00CA24E9">
        <w:rPr>
          <w:rFonts w:ascii="Verdana" w:eastAsia="Calibri" w:hAnsi="Verdana" w:cs="Arial"/>
          <w:bCs/>
          <w:lang w:eastAsia="es-MX"/>
        </w:rPr>
        <w:lastRenderedPageBreak/>
        <w:t xml:space="preserve">esto se busca que las finalidades perseguidas con la celebración de los contratos estatales se logren de manera satisfactoria. </w:t>
      </w:r>
    </w:p>
    <w:p w14:paraId="45CF075E" w14:textId="77777777" w:rsidR="00DA6764" w:rsidRPr="00CA24E9" w:rsidRDefault="00DA6764" w:rsidP="00DA6764">
      <w:pPr>
        <w:spacing w:line="276" w:lineRule="auto"/>
        <w:ind w:firstLine="708"/>
        <w:jc w:val="both"/>
        <w:rPr>
          <w:rFonts w:ascii="Verdana" w:eastAsia="Aptos" w:hAnsi="Verdana" w:cs="Arial"/>
          <w:lang w:val="es-ES_tradnl" w:eastAsia="es-MX"/>
        </w:rPr>
      </w:pPr>
      <w:r w:rsidRPr="00CA24E9">
        <w:rPr>
          <w:rFonts w:ascii="Verdana" w:eastAsia="Aptos" w:hAnsi="Verdana" w:cs="Arial"/>
          <w:bCs/>
          <w:lang w:eastAsia="es-MX"/>
        </w:rPr>
        <w:t xml:space="preserve">Así, por ejemplo, </w:t>
      </w:r>
      <w:r w:rsidRPr="00CA24E9">
        <w:rPr>
          <w:rFonts w:ascii="Verdana" w:eastAsia="Calibri" w:hAnsi="Verdana" w:cs="Arial"/>
          <w:shd w:val="clear" w:color="auto" w:fill="FFFFFF"/>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325A816F" w14:textId="77777777" w:rsidR="00DA6764" w:rsidRPr="00CA24E9" w:rsidRDefault="00DA6764" w:rsidP="00DA6764">
      <w:pPr>
        <w:spacing w:after="0" w:line="276" w:lineRule="auto"/>
        <w:ind w:firstLine="708"/>
        <w:jc w:val="both"/>
        <w:textAlignment w:val="baseline"/>
        <w:rPr>
          <w:rFonts w:ascii="Verdana" w:eastAsia="Aptos" w:hAnsi="Verdana" w:cs="Arial"/>
          <w:lang w:val="es-ES_tradnl" w:eastAsia="es-MX"/>
        </w:rPr>
      </w:pPr>
      <w:r w:rsidRPr="00CA24E9">
        <w:rPr>
          <w:rFonts w:ascii="Verdana" w:eastAsia="Aptos" w:hAnsi="Verdana" w:cs="Arial"/>
          <w:lang w:val="es-ES_tradnl"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CA24E9">
        <w:rPr>
          <w:rFonts w:ascii="Verdana" w:eastAsia="Aptos" w:hAnsi="Verdana" w:cs="Arial"/>
          <w:vertAlign w:val="superscript"/>
          <w:lang w:val="es-ES_tradnl" w:eastAsia="es-MX"/>
        </w:rPr>
        <w:footnoteReference w:id="2"/>
      </w:r>
      <w:r w:rsidRPr="00CA24E9">
        <w:rPr>
          <w:rFonts w:ascii="Verdana" w:eastAsia="Aptos" w:hAnsi="Verdana" w:cs="Arial"/>
          <w:lang w:val="es-ES_tradnl" w:eastAsia="es-MX"/>
        </w:rPr>
        <w:t>. También se establecen los límites de la responsabilidad del representante legal ante la delegación de sus funciones en materia contractual</w:t>
      </w:r>
      <w:r w:rsidRPr="00CA24E9">
        <w:rPr>
          <w:rFonts w:ascii="Verdana" w:eastAsia="Aptos" w:hAnsi="Verdana" w:cs="Arial"/>
          <w:vertAlign w:val="superscript"/>
          <w:lang w:val="es-ES_tradnl" w:eastAsia="es-MX"/>
        </w:rPr>
        <w:footnoteReference w:id="3"/>
      </w:r>
      <w:r w:rsidRPr="00CA24E9">
        <w:rPr>
          <w:rFonts w:ascii="Verdana" w:eastAsia="Aptos" w:hAnsi="Verdana" w:cs="Arial"/>
          <w:lang w:val="es-ES_tradnl" w:eastAsia="es-MX"/>
        </w:rPr>
        <w:t xml:space="preserve"> y se regula la supervisión y la interventoría de los contratos estatales</w:t>
      </w:r>
      <w:r w:rsidRPr="00CA24E9">
        <w:rPr>
          <w:rFonts w:ascii="Verdana" w:eastAsia="Aptos" w:hAnsi="Verdana" w:cs="Arial"/>
          <w:vertAlign w:val="superscript"/>
          <w:lang w:val="es-ES_tradnl" w:eastAsia="es-MX"/>
        </w:rPr>
        <w:footnoteReference w:id="4"/>
      </w:r>
      <w:r w:rsidRPr="00CA24E9">
        <w:rPr>
          <w:rFonts w:ascii="Verdana" w:eastAsia="Aptos" w:hAnsi="Verdana" w:cs="Arial"/>
          <w:lang w:val="es-ES_tradnl" w:eastAsia="es-MX"/>
        </w:rPr>
        <w:t>.</w:t>
      </w:r>
    </w:p>
    <w:p w14:paraId="55244276" w14:textId="77777777" w:rsidR="00DA6764" w:rsidRPr="00CA24E9" w:rsidRDefault="00DA6764" w:rsidP="00DA6764">
      <w:pPr>
        <w:spacing w:before="120" w:after="0" w:line="276" w:lineRule="auto"/>
        <w:ind w:firstLine="708"/>
        <w:jc w:val="both"/>
        <w:textAlignment w:val="baseline"/>
        <w:rPr>
          <w:rFonts w:ascii="Verdana" w:eastAsia="Aptos" w:hAnsi="Verdana" w:cs="Arial"/>
          <w:lang w:val="es-ES_tradnl" w:eastAsia="es-MX"/>
        </w:rPr>
      </w:pPr>
      <w:r w:rsidRPr="00CA24E9">
        <w:rPr>
          <w:rFonts w:ascii="Verdana" w:eastAsia="Aptos" w:hAnsi="Verdana" w:cs="Arial"/>
          <w:lang w:val="es-ES_tradnl"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6B16791D" w14:textId="77777777" w:rsidR="00DA6764" w:rsidRPr="00CA24E9" w:rsidRDefault="00DA6764" w:rsidP="00DA6764">
      <w:pPr>
        <w:spacing w:after="0"/>
        <w:ind w:left="709"/>
        <w:contextualSpacing/>
        <w:jc w:val="both"/>
        <w:rPr>
          <w:rFonts w:ascii="Verdana" w:eastAsia="Aptos" w:hAnsi="Verdana" w:cs="Arial"/>
          <w:lang w:val="es-ES_tradnl" w:eastAsia="es-MX"/>
        </w:rPr>
      </w:pPr>
    </w:p>
    <w:p w14:paraId="58313BFA" w14:textId="77777777" w:rsidR="00DA6764" w:rsidRPr="00CA24E9" w:rsidRDefault="00DA6764" w:rsidP="00DA6764">
      <w:pPr>
        <w:spacing w:after="0" w:line="240" w:lineRule="auto"/>
        <w:ind w:left="709" w:right="709"/>
        <w:contextualSpacing/>
        <w:jc w:val="both"/>
        <w:rPr>
          <w:rFonts w:ascii="Verdana" w:eastAsia="Aptos" w:hAnsi="Verdana" w:cs="Arial"/>
          <w:sz w:val="20"/>
          <w:szCs w:val="20"/>
          <w:lang w:val="es-ES_tradnl" w:eastAsia="es-MX"/>
        </w:rPr>
      </w:pPr>
      <w:bookmarkStart w:id="2" w:name="_Hlk178671999"/>
      <w:r w:rsidRPr="00CA24E9">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2"/>
      <w:r w:rsidRPr="00CA24E9">
        <w:rPr>
          <w:rFonts w:ascii="Verdana" w:eastAsia="Aptos" w:hAnsi="Verdana" w:cs="Arial"/>
          <w:sz w:val="20"/>
          <w:szCs w:val="20"/>
          <w:lang w:val="es-ES_tradnl" w:eastAsia="es-MX"/>
        </w:rPr>
        <w:t xml:space="preserve">,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w:t>
      </w:r>
      <w:r w:rsidRPr="00CA24E9">
        <w:rPr>
          <w:rFonts w:ascii="Verdana" w:eastAsia="Aptos" w:hAnsi="Verdana" w:cs="Arial"/>
          <w:sz w:val="20"/>
          <w:szCs w:val="20"/>
          <w:lang w:val="es-ES_tradnl" w:eastAsia="es-MX"/>
        </w:rPr>
        <w:lastRenderedPageBreak/>
        <w:t>administración buscaba alcanzar con la celebración del respectivo contrato”</w:t>
      </w:r>
      <w:r w:rsidRPr="00CA24E9">
        <w:rPr>
          <w:rFonts w:ascii="Verdana" w:eastAsia="Aptos" w:hAnsi="Verdana" w:cs="Arial"/>
          <w:sz w:val="20"/>
          <w:szCs w:val="20"/>
          <w:vertAlign w:val="superscript"/>
          <w:lang w:val="es-ES_tradnl" w:eastAsia="es-MX"/>
        </w:rPr>
        <w:footnoteReference w:id="5"/>
      </w:r>
      <w:r w:rsidRPr="00CA24E9">
        <w:rPr>
          <w:rFonts w:ascii="Verdana" w:eastAsia="Aptos" w:hAnsi="Verdana" w:cs="Arial"/>
          <w:sz w:val="20"/>
          <w:szCs w:val="20"/>
          <w:lang w:val="es-ES_tradnl" w:eastAsia="es-MX"/>
        </w:rPr>
        <w:t>.</w:t>
      </w:r>
    </w:p>
    <w:p w14:paraId="73D6DC21" w14:textId="77777777" w:rsidR="00DA6764" w:rsidRPr="00CA24E9" w:rsidRDefault="00DA6764" w:rsidP="00DA6764">
      <w:pPr>
        <w:spacing w:after="0"/>
        <w:ind w:left="720"/>
        <w:contextualSpacing/>
        <w:rPr>
          <w:rFonts w:ascii="Verdana" w:eastAsia="Aptos" w:hAnsi="Verdana" w:cs="Arial"/>
          <w:lang w:val="es-ES_tradnl" w:eastAsia="es-MX"/>
        </w:rPr>
      </w:pPr>
    </w:p>
    <w:p w14:paraId="14C7D6ED" w14:textId="77777777" w:rsidR="00DA6764" w:rsidRPr="00CA24E9" w:rsidRDefault="00DA6764" w:rsidP="00DA6764">
      <w:pPr>
        <w:spacing w:after="0" w:line="276" w:lineRule="auto"/>
        <w:ind w:firstLine="708"/>
        <w:jc w:val="both"/>
        <w:textAlignment w:val="baseline"/>
        <w:rPr>
          <w:rFonts w:ascii="Verdana" w:eastAsia="Aptos" w:hAnsi="Verdana" w:cs="Arial"/>
          <w:lang w:eastAsia="es-MX"/>
        </w:rPr>
      </w:pPr>
      <w:r w:rsidRPr="00CA24E9">
        <w:rPr>
          <w:rFonts w:ascii="Verdana" w:eastAsia="Aptos" w:hAnsi="Verdana" w:cs="Arial"/>
          <w:lang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518CFC2B" w14:textId="77777777" w:rsidR="00DA6764" w:rsidRPr="00CA24E9" w:rsidRDefault="00DA6764" w:rsidP="00DA6764">
      <w:pPr>
        <w:spacing w:after="0" w:line="276" w:lineRule="auto"/>
        <w:ind w:left="720"/>
        <w:contextualSpacing/>
        <w:jc w:val="both"/>
        <w:textAlignment w:val="baseline"/>
        <w:rPr>
          <w:rFonts w:ascii="Verdana" w:eastAsia="Aptos" w:hAnsi="Verdana" w:cs="Arial"/>
          <w:lang w:val="es-ES_tradnl" w:eastAsia="es-MX"/>
        </w:rPr>
      </w:pPr>
    </w:p>
    <w:p w14:paraId="28B2CEB2" w14:textId="77777777" w:rsidR="00DA6764" w:rsidRPr="00CA24E9" w:rsidRDefault="00DA6764" w:rsidP="00DA6764">
      <w:pPr>
        <w:spacing w:after="0" w:line="240" w:lineRule="auto"/>
        <w:ind w:left="709" w:right="709"/>
        <w:jc w:val="both"/>
        <w:textAlignment w:val="baseline"/>
        <w:rPr>
          <w:rFonts w:ascii="Verdana" w:eastAsia="Aptos" w:hAnsi="Verdana" w:cs="Arial"/>
          <w:sz w:val="20"/>
          <w:szCs w:val="20"/>
          <w:lang w:val="es-ES" w:eastAsia="es-MX"/>
        </w:rPr>
      </w:pPr>
      <w:r w:rsidRPr="00CA24E9">
        <w:rPr>
          <w:rFonts w:ascii="Verdana" w:eastAsia="Aptos"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p>
    <w:p w14:paraId="6EB04AAB" w14:textId="77777777" w:rsidR="00DA6764" w:rsidRPr="00CA24E9" w:rsidRDefault="00DA6764" w:rsidP="00DA6764">
      <w:pPr>
        <w:spacing w:after="0" w:line="240" w:lineRule="auto"/>
        <w:ind w:left="709" w:right="709"/>
        <w:jc w:val="both"/>
        <w:textAlignment w:val="baseline"/>
        <w:rPr>
          <w:rFonts w:ascii="Verdana" w:eastAsia="Aptos" w:hAnsi="Verdana" w:cs="Arial"/>
          <w:sz w:val="20"/>
          <w:szCs w:val="20"/>
          <w:lang w:val="es-ES" w:eastAsia="es-MX"/>
        </w:rPr>
      </w:pPr>
    </w:p>
    <w:p w14:paraId="7C2D7150" w14:textId="77777777" w:rsidR="00DA6764" w:rsidRPr="00CA24E9" w:rsidRDefault="00DA6764" w:rsidP="00DA6764">
      <w:pPr>
        <w:spacing w:after="0" w:line="240" w:lineRule="auto"/>
        <w:ind w:left="709" w:right="709"/>
        <w:jc w:val="both"/>
        <w:textAlignment w:val="baseline"/>
        <w:rPr>
          <w:rFonts w:ascii="Verdana" w:eastAsia="Aptos" w:hAnsi="Verdana" w:cs="Arial"/>
          <w:sz w:val="20"/>
          <w:szCs w:val="20"/>
          <w:lang w:val="es-ES" w:eastAsia="es-MX"/>
        </w:rPr>
      </w:pPr>
      <w:r w:rsidRPr="00CA24E9">
        <w:rPr>
          <w:rFonts w:ascii="Verdana" w:eastAsia="Aptos"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CA24E9">
        <w:rPr>
          <w:rFonts w:ascii="Verdana" w:eastAsia="Aptos" w:hAnsi="Verdana" w:cs="Arial"/>
          <w:sz w:val="20"/>
          <w:szCs w:val="20"/>
          <w:vertAlign w:val="superscript"/>
          <w:lang w:val="es-ES" w:eastAsia="es-MX"/>
        </w:rPr>
        <w:footnoteReference w:id="6"/>
      </w:r>
      <w:r w:rsidRPr="00CA24E9">
        <w:rPr>
          <w:rFonts w:ascii="Verdana" w:eastAsia="Aptos" w:hAnsi="Verdana" w:cs="Arial"/>
          <w:sz w:val="20"/>
          <w:szCs w:val="20"/>
          <w:lang w:val="es-ES" w:eastAsia="es-MX"/>
        </w:rPr>
        <w:t>.</w:t>
      </w:r>
    </w:p>
    <w:p w14:paraId="7660F92E" w14:textId="77777777" w:rsidR="00DA6764" w:rsidRPr="00CA24E9" w:rsidRDefault="00DA6764" w:rsidP="00DA6764">
      <w:pPr>
        <w:spacing w:after="0" w:line="276" w:lineRule="auto"/>
        <w:jc w:val="both"/>
        <w:textAlignment w:val="baseline"/>
        <w:rPr>
          <w:rFonts w:ascii="Verdana" w:eastAsia="Aptos" w:hAnsi="Verdana" w:cs="Arial"/>
          <w:lang w:eastAsia="es-MX"/>
        </w:rPr>
      </w:pPr>
    </w:p>
    <w:p w14:paraId="014441F1" w14:textId="77777777" w:rsidR="00DA6764" w:rsidRPr="00CA24E9" w:rsidRDefault="00DA6764" w:rsidP="00DA6764">
      <w:pPr>
        <w:tabs>
          <w:tab w:val="left" w:pos="709"/>
        </w:tabs>
        <w:spacing w:after="0" w:line="276" w:lineRule="auto"/>
        <w:jc w:val="both"/>
        <w:rPr>
          <w:rFonts w:ascii="Verdana" w:eastAsia="Calibri" w:hAnsi="Verdana" w:cs="Arial"/>
          <w:shd w:val="clear" w:color="auto" w:fill="FFFFFF"/>
        </w:rPr>
      </w:pPr>
      <w:r w:rsidRPr="00CA24E9">
        <w:rPr>
          <w:rFonts w:ascii="Verdana" w:eastAsia="Aptos" w:hAnsi="Verdana" w:cs="Arial"/>
          <w:bCs/>
        </w:rPr>
        <w:tab/>
        <w:t xml:space="preserve">Sin perjuicio de lo anterior, según lo expresado por esta Agencia en el concepto No. 4201913000008240 del 20 de diciembre de 2019, de las disposiciones contenidas en los artículos 83 y 84 de la Ley 1474 de 2011, se infieren las siguientes características de la supervisión: i) la labor de supervisión siempre existirá en relación con cualquier contrato estatal, incluidos los </w:t>
      </w:r>
      <w:r w:rsidRPr="00CA24E9">
        <w:rPr>
          <w:rFonts w:ascii="Verdana" w:eastAsia="Aptos" w:hAnsi="Verdana" w:cs="Arial"/>
          <w:bCs/>
        </w:rPr>
        <w:lastRenderedPageBreak/>
        <w:t>contratos de prestación de servicios –a diferencia de la interventoría que depende del análisis de su necesidad y extensión</w:t>
      </w:r>
      <w:r w:rsidRPr="00CA24E9">
        <w:rPr>
          <w:rFonts w:ascii="Verdana" w:eastAsia="Aptos" w:hAnsi="Verdana" w:cs="Arial"/>
          <w:bCs/>
          <w:vertAlign w:val="superscript"/>
        </w:rPr>
        <w:footnoteReference w:id="7"/>
      </w:r>
      <w:r w:rsidRPr="00CA24E9">
        <w:rPr>
          <w:rFonts w:ascii="Verdana" w:eastAsia="Aptos" w:hAnsi="Verdana" w:cs="Arial"/>
          <w:bCs/>
        </w:rPr>
        <w:t xml:space="preserve">–;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 </w:t>
      </w:r>
      <w:r w:rsidRPr="00CA24E9">
        <w:rPr>
          <w:rFonts w:ascii="Verdana" w:eastAsia="Calibri" w:hAnsi="Verdana" w:cs="Arial"/>
          <w:shd w:val="clear" w:color="auto" w:fill="FFFFFF"/>
        </w:rPr>
        <w:t xml:space="preserve">En ese sentido, puede colegirse que la supervisión es uno de los medios para que las entidades ejerzan la dirección, control y vigilancia de sus contratos, con el fin de lograr el objeto contractual. </w:t>
      </w:r>
    </w:p>
    <w:p w14:paraId="32A26124" w14:textId="77777777" w:rsidR="00DA6764" w:rsidRPr="00CA24E9" w:rsidRDefault="00DA6764" w:rsidP="00DA6764">
      <w:pPr>
        <w:tabs>
          <w:tab w:val="left" w:pos="709"/>
        </w:tabs>
        <w:snapToGrid w:val="0"/>
        <w:spacing w:before="120" w:after="0" w:line="276" w:lineRule="auto"/>
        <w:jc w:val="both"/>
        <w:rPr>
          <w:rFonts w:ascii="Verdana" w:eastAsia="Aptos" w:hAnsi="Verdana" w:cs="Arial"/>
          <w:bCs/>
        </w:rPr>
      </w:pPr>
      <w:r w:rsidRPr="00CA24E9">
        <w:rPr>
          <w:rFonts w:ascii="Verdana" w:eastAsia="Aptos" w:hAnsi="Verdana" w:cs="Arial"/>
          <w:bCs/>
          <w:lang w:val="es-ES"/>
        </w:rPr>
        <w:tab/>
        <w:t xml:space="preserve">Por otro lado, </w:t>
      </w:r>
      <w:r w:rsidRPr="00CA24E9">
        <w:rPr>
          <w:rFonts w:ascii="Verdana" w:eastAsia="Aptos" w:hAnsi="Verdana" w:cs="Arial"/>
          <w:bCs/>
        </w:rPr>
        <w:t>la interventoría puede caracterizarse de la siguiente manera: i) es un mecanismo de vigilancia contingente en la medida que solo es obligatorio para el seguimiento de los contratos de obra adjudicados por licitación pública – numeral 1 del artículo 32 de la Ley 80 de 1993–; en los demás casos se requerirá cuando “el seguimiento del contrato suponga conocimiento especializado en la materia, o cuando la complejidad o la extensión del mismo lo justifique” –artículo 83 de la Ley 1474 de 2011–; ii) es un mecanismo de vigilancia que exige, en su ejecución, la utilización de conocimientos especializados; iii) por lo anterior, la Entidad Estatal contrata un experto, por regla general, mediante la modalidad de selección de concurso de méritos, al tratarse la interventoría de una especie del contrato de consultoría – numeral 2, inciso 2, del artículo 32 de la Ley 80 de 1993</w:t>
      </w:r>
      <w:r w:rsidRPr="00CA24E9">
        <w:rPr>
          <w:rFonts w:ascii="Verdana" w:eastAsia="Aptos" w:hAnsi="Verdana" w:cs="Times New Roman"/>
          <w:kern w:val="2"/>
          <w:vertAlign w:val="superscript"/>
          <w14:ligatures w14:val="standardContextual"/>
        </w:rPr>
        <w:footnoteReference w:id="8"/>
      </w:r>
      <w:r w:rsidRPr="00CA24E9">
        <w:rPr>
          <w:rFonts w:ascii="Verdana" w:eastAsia="Aptos" w:hAnsi="Verdana" w:cs="Arial"/>
          <w:bCs/>
        </w:rPr>
        <w:t xml:space="preserve">‒, de manera que la interventoría es realizada por “una persona natural o jurídica contratada para tal fin por la Entidad Estatal” –artículo 83 de la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–inciso 4 del artículo 83 de la Ley 1474 de 2011–, y finalmente, vi) el contrato de </w:t>
      </w:r>
      <w:r w:rsidRPr="00CA24E9">
        <w:rPr>
          <w:rFonts w:ascii="Verdana" w:eastAsia="Aptos" w:hAnsi="Verdana" w:cs="Arial"/>
          <w:bCs/>
        </w:rPr>
        <w:lastRenderedPageBreak/>
        <w:t>interventoría será supervisado directamente por la entidad – inciso 4 del artículo 83 de la Ley 1474 de 2011–.</w:t>
      </w:r>
    </w:p>
    <w:p w14:paraId="1A756A76" w14:textId="77777777" w:rsidR="00DA6764" w:rsidRPr="00CA24E9" w:rsidRDefault="00DA6764" w:rsidP="00DA6764">
      <w:pPr>
        <w:tabs>
          <w:tab w:val="left" w:pos="709"/>
        </w:tabs>
        <w:spacing w:before="120" w:after="0" w:line="276" w:lineRule="auto"/>
        <w:jc w:val="both"/>
        <w:rPr>
          <w:rFonts w:ascii="Verdana" w:eastAsia="Calibri" w:hAnsi="Verdana" w:cs="Arial"/>
          <w:shd w:val="clear" w:color="auto" w:fill="FFFFFF"/>
        </w:rPr>
      </w:pPr>
      <w:r w:rsidRPr="00CA24E9">
        <w:rPr>
          <w:rFonts w:ascii="Verdana" w:eastAsia="Calibri" w:hAnsi="Verdana" w:cs="Arial"/>
          <w:color w:val="000000"/>
          <w:lang w:val="es-ES_tradnl"/>
        </w:rPr>
        <w:tab/>
        <w:t>Adicionalmente</w:t>
      </w:r>
      <w:r w:rsidRPr="00CA24E9">
        <w:rPr>
          <w:rFonts w:ascii="Verdana" w:eastAsia="Calibri" w:hAnsi="Verdana" w:cs="Arial"/>
          <w:shd w:val="clear" w:color="auto" w:fill="FFFFFF"/>
        </w:rPr>
        <w:t>, se destaca que quienes ejerzan la función de supervisión e interventoría de los contratos estatales, tendrán, a la luz de lo dispuesto en el artículo 84 de la Ley 1474 de 2011, las siguientes facultades y deberes: i) podrán solicitar informes, aclaraciones y explicaciones sobre el desarrollo de la ejecución del contrato; ii) deberán mantener informada a la Entidad Estatal contratante de los hechos o circunstancias que puedan constituir actos de corrupción tipificados como conductas punibles o que puedan poner en riesgo el cumplimiento del contrato; y, iii) responderán disciplinariamente por la inobservancia de sus funciones, conforme a lo dispuesto en os numerales 6 y 7 del artículo 54 de la Ley 1952 de 2019 –Código General Disciplinario–.</w:t>
      </w:r>
    </w:p>
    <w:p w14:paraId="258201AE" w14:textId="77777777" w:rsidR="00DA6764" w:rsidRPr="00F51636" w:rsidRDefault="00DA6764" w:rsidP="00DA6764">
      <w:pPr>
        <w:tabs>
          <w:tab w:val="left" w:pos="709"/>
        </w:tabs>
        <w:spacing w:after="120" w:line="276" w:lineRule="auto"/>
        <w:ind w:firstLine="709"/>
        <w:jc w:val="both"/>
        <w:rPr>
          <w:rFonts w:ascii="Verdana" w:eastAsia="Calibri" w:hAnsi="Verdana" w:cs="Arial"/>
          <w:lang w:val="es-ES"/>
        </w:rPr>
      </w:pPr>
      <w:r w:rsidRPr="00CA24E9">
        <w:rPr>
          <w:rFonts w:ascii="Verdana" w:eastAsia="Calibri" w:hAnsi="Verdana" w:cs="Arial"/>
          <w:color w:val="000000"/>
          <w:lang w:val="es-ES_tradnl"/>
        </w:rPr>
        <w:tab/>
      </w:r>
      <w:r w:rsidRPr="00CA24E9">
        <w:rPr>
          <w:rFonts w:ascii="Verdana" w:eastAsia="Calibri" w:hAnsi="Verdana" w:cs="Arial"/>
          <w:lang w:val="es-ES"/>
        </w:rPr>
        <w:t xml:space="preserve">En ese sentido, y respecto de tales funciones, se tiene que el supervisor designado por la Entidad Estatal no solo actúa como un verificador técnico, jurídico y administrativo, sino que funge a su vez, como el responsable directo de aprobar los pagos derivados del contrato estatal que supervisa. Esta función implica constatar o verificar que los entregables cumplan con las condiciones pactadas y que el contratista haya ejecutado sus obligaciones conforme a las cláusulas contractuales y a las condiciones previstas en los manuales internos de contratación y supervisión de las Entidades Estatales. Por ello, en caso de que este rol se asigna a un nuevo funcionario, es decir, que se modifique la designación de supervisión, este deberá verificar el estado actual en el que se le entrega la vigilancia de un contrato, así como el asumir todas las </w:t>
      </w:r>
      <w:r w:rsidRPr="00F51636">
        <w:rPr>
          <w:rFonts w:ascii="Verdana" w:eastAsia="Calibri" w:hAnsi="Verdana" w:cs="Arial"/>
          <w:lang w:val="es-ES"/>
        </w:rPr>
        <w:t>responsabilidades previamente indicadas.</w:t>
      </w:r>
    </w:p>
    <w:p w14:paraId="07873303" w14:textId="77777777" w:rsidR="00DA6764" w:rsidRPr="00041815" w:rsidRDefault="00DA6764" w:rsidP="00DA6764">
      <w:pPr>
        <w:pStyle w:val="NormalWeb"/>
        <w:spacing w:before="0" w:beforeAutospacing="0" w:after="120" w:afterAutospacing="0" w:line="276" w:lineRule="auto"/>
        <w:ind w:firstLine="709"/>
        <w:jc w:val="both"/>
        <w:rPr>
          <w:rFonts w:ascii="Verdana" w:hAnsi="Verdana" w:cs="Segoe UI"/>
          <w:sz w:val="22"/>
          <w:szCs w:val="22"/>
        </w:rPr>
      </w:pPr>
      <w:r>
        <w:rPr>
          <w:rFonts w:ascii="Verdana" w:hAnsi="Verdana" w:cs="Segoe UI"/>
          <w:sz w:val="22"/>
          <w:szCs w:val="22"/>
        </w:rPr>
        <w:t xml:space="preserve">Conforme a lo expuesto, </w:t>
      </w:r>
      <w:r w:rsidRPr="00041815">
        <w:rPr>
          <w:rFonts w:ascii="Verdana" w:hAnsi="Verdana" w:cs="Segoe UI"/>
          <w:sz w:val="22"/>
          <w:szCs w:val="22"/>
        </w:rPr>
        <w:t>la supervisión es una función institucional de la Entidad Estatal y no una obligación personal que se agota con el servidor público inicialmente designado. Por ello, cuando se produce un relevo en la supervisión, el nuevo supervisor asume integralmente las funciones de seguimiento y control del contrato desde su designación, debiendo conocer el estado de ejecución en que recibe el negocio jurídico y adoptar las medidas necesarias para ejercer adecuadamente sus funciones.</w:t>
      </w:r>
    </w:p>
    <w:p w14:paraId="68BCBE29" w14:textId="77777777" w:rsidR="00DA6764" w:rsidRPr="00041815" w:rsidRDefault="00DA6764" w:rsidP="00DA6764">
      <w:pPr>
        <w:pStyle w:val="NormalWeb"/>
        <w:spacing w:before="0" w:beforeAutospacing="0" w:after="120" w:afterAutospacing="0" w:line="276" w:lineRule="auto"/>
        <w:ind w:firstLine="709"/>
        <w:jc w:val="both"/>
        <w:rPr>
          <w:rFonts w:ascii="Verdana" w:hAnsi="Verdana" w:cs="Segoe UI"/>
          <w:sz w:val="22"/>
          <w:szCs w:val="22"/>
        </w:rPr>
      </w:pPr>
      <w:r w:rsidRPr="00041815">
        <w:rPr>
          <w:rFonts w:ascii="Verdana" w:hAnsi="Verdana" w:cs="Segoe UI"/>
          <w:sz w:val="22"/>
          <w:szCs w:val="22"/>
        </w:rPr>
        <w:t xml:space="preserve">En este sentido, el artículo 83 de la Ley 1474 de 2011 define la supervisión como el seguimiento técnico, administrativo, financiero, contable y jurídico sobre el cumplimiento del objeto contractual. A su vez, el artículo 84 </w:t>
      </w:r>
      <w:r w:rsidRPr="000328E8">
        <w:rPr>
          <w:rFonts w:ascii="Verdana" w:hAnsi="Verdana" w:cs="Segoe UI"/>
          <w:sz w:val="22"/>
          <w:szCs w:val="22"/>
        </w:rPr>
        <w:t>ibídem</w:t>
      </w:r>
      <w:r w:rsidRPr="00041815">
        <w:rPr>
          <w:rFonts w:ascii="Verdana" w:hAnsi="Verdana" w:cs="Segoe UI"/>
          <w:sz w:val="22"/>
          <w:szCs w:val="22"/>
        </w:rPr>
        <w:t xml:space="preserve"> faculta al supervisor para solicitar informes, aclaraciones y explicaciones sobre el </w:t>
      </w:r>
      <w:r w:rsidRPr="00041815">
        <w:rPr>
          <w:rFonts w:ascii="Verdana" w:hAnsi="Verdana" w:cs="Segoe UI"/>
          <w:sz w:val="22"/>
          <w:szCs w:val="22"/>
        </w:rPr>
        <w:lastRenderedPageBreak/>
        <w:t>desarrollo de la ejecución contractual. Estas atribuciones evidencian que el supervisor debe contar con elementos de juicio suficientes para verificar el cumplimiento de las obligaciones contractuales y avalar o rechazar las actuaciones sometidas a su consideración.</w:t>
      </w:r>
    </w:p>
    <w:p w14:paraId="2BD818B4" w14:textId="77777777" w:rsidR="00DA6764" w:rsidRPr="00041815" w:rsidRDefault="00DA6764" w:rsidP="00DA6764">
      <w:pPr>
        <w:pStyle w:val="NormalWeb"/>
        <w:spacing w:before="0" w:beforeAutospacing="0" w:after="120" w:afterAutospacing="0" w:line="276" w:lineRule="auto"/>
        <w:ind w:firstLine="709"/>
        <w:jc w:val="both"/>
        <w:rPr>
          <w:rFonts w:ascii="Verdana" w:hAnsi="Verdana" w:cs="Segoe UI"/>
          <w:sz w:val="22"/>
          <w:szCs w:val="22"/>
        </w:rPr>
      </w:pPr>
      <w:r w:rsidRPr="00041815">
        <w:rPr>
          <w:rFonts w:ascii="Verdana" w:hAnsi="Verdana" w:cs="Segoe UI"/>
          <w:sz w:val="22"/>
          <w:szCs w:val="22"/>
        </w:rPr>
        <w:t>De esta manera, cuando al momento del cambio de supervisión existen soportes cargados por el contratista en la plataforma correspondiente que no fueron revisados o aprobados por el supervisor saliente, el nuevo supervisor no puede limitarse a aprobarlos automáticamente ni tampoco presumir su corrección por el solo hecho de haber sido presentados. Como responsable del seguimiento financiero, administrativo y jurídico del contrato, deberá realizar las verificaciones que resulten necesarias para determinar si tales soportes acreditan efectivamente el cumplimiento de las obligaciones a cargo del contratista y si satisfacen los requisitos establecidos en el contrato, la normativa aplicable y los procedimientos internos de la entidad.</w:t>
      </w:r>
    </w:p>
    <w:p w14:paraId="1C387F78" w14:textId="77777777" w:rsidR="00DA6764" w:rsidRPr="00041815" w:rsidRDefault="00DA6764" w:rsidP="00DA6764">
      <w:pPr>
        <w:pStyle w:val="NormalWeb"/>
        <w:spacing w:before="0" w:beforeAutospacing="0" w:after="120" w:afterAutospacing="0" w:line="276" w:lineRule="auto"/>
        <w:ind w:firstLine="709"/>
        <w:jc w:val="both"/>
        <w:rPr>
          <w:rFonts w:ascii="Verdana" w:hAnsi="Verdana" w:cs="Segoe UI"/>
          <w:sz w:val="22"/>
          <w:szCs w:val="22"/>
        </w:rPr>
      </w:pPr>
      <w:r w:rsidRPr="00041815">
        <w:rPr>
          <w:rFonts w:ascii="Verdana" w:hAnsi="Verdana" w:cs="Segoe UI"/>
          <w:sz w:val="22"/>
          <w:szCs w:val="22"/>
        </w:rPr>
        <w:t>No obstante, de lo anterior no se desprende que el cambio de supervisor genere, por sí mismo, una obligación de efectuar una auditoría retrospectiva o una revisión exhaustiva de la totalidad de los pagos realizados durante toda la ejecución contractual. Las normas que regulan la supervisión no imponen al nuevo supervisor la carga de rehacer todas las verificaciones efectuadas y debidamente aprobadas por el supervisor anterior en ejercicio de sus competencias. En principio, las actuaciones previamente surtidas y debidamente documentadas conservan su validez y se encuentran amparadas por la presunción de legalidad y regularidad de la actuación administrativa.</w:t>
      </w:r>
    </w:p>
    <w:p w14:paraId="3E7EDC69" w14:textId="77777777" w:rsidR="00DA6764" w:rsidRPr="00041815" w:rsidRDefault="00DA6764" w:rsidP="00DA6764">
      <w:pPr>
        <w:pStyle w:val="NormalWeb"/>
        <w:spacing w:before="0" w:beforeAutospacing="0" w:after="120" w:afterAutospacing="0" w:line="276" w:lineRule="auto"/>
        <w:ind w:firstLine="709"/>
        <w:jc w:val="both"/>
        <w:rPr>
          <w:rFonts w:ascii="Verdana" w:hAnsi="Verdana" w:cs="Segoe UI"/>
          <w:sz w:val="22"/>
          <w:szCs w:val="22"/>
        </w:rPr>
      </w:pPr>
      <w:r w:rsidRPr="00041815">
        <w:rPr>
          <w:rFonts w:ascii="Verdana" w:hAnsi="Verdana" w:cs="Segoe UI"/>
          <w:sz w:val="22"/>
          <w:szCs w:val="22"/>
        </w:rPr>
        <w:t>Por ello, el alcance de la revisión a cargo del nuevo supervisor dependerá de las circunstancias concretas en que recibe el contrato. Si existen pagos, informes, cuentas o soportes pendientes de validación, o si se advierten inconsistencias, vacíos documentales o situaciones que puedan comprometer la adecuada ejecución contractual, el supervisor entrante deberá efectuar las verificaciones necesarias para adoptar una decisión informada y responsable. En cambio, si determinados pagos ya fueron revisados, aprobados y soportados adecuadamente por el supervisor anterior, no existe una obligación general de volver a verificar integralmente cada una de esas actuaciones por el solo hecho del relevo en la supervisión.</w:t>
      </w:r>
    </w:p>
    <w:p w14:paraId="23DA7C5E" w14:textId="77777777" w:rsidR="00DA6764" w:rsidRPr="00041815" w:rsidRDefault="00DA6764" w:rsidP="00DA6764">
      <w:pPr>
        <w:pStyle w:val="NormalWeb"/>
        <w:spacing w:before="0" w:beforeAutospacing="0" w:after="0" w:afterAutospacing="0" w:line="276" w:lineRule="auto"/>
        <w:ind w:firstLine="709"/>
        <w:jc w:val="both"/>
        <w:rPr>
          <w:rFonts w:ascii="Verdana" w:hAnsi="Verdana" w:cs="Segoe UI"/>
        </w:rPr>
      </w:pPr>
      <w:r w:rsidRPr="00041815">
        <w:rPr>
          <w:rFonts w:ascii="Verdana" w:hAnsi="Verdana" w:cs="Segoe UI"/>
          <w:sz w:val="22"/>
          <w:szCs w:val="22"/>
        </w:rPr>
        <w:t xml:space="preserve">En consecuencia, </w:t>
      </w:r>
      <w:r w:rsidRPr="00041815">
        <w:rPr>
          <w:rStyle w:val="Fuerte"/>
          <w:rFonts w:ascii="Verdana" w:hAnsi="Verdana" w:cs="Segoe UI"/>
          <w:b w:val="0"/>
          <w:bCs w:val="0"/>
          <w:sz w:val="22"/>
          <w:szCs w:val="22"/>
        </w:rPr>
        <w:t xml:space="preserve">la falta de aprobación por parte del supervisor saliente de los soportes cargados por el contratista sí impone al nuevo supervisor el deber </w:t>
      </w:r>
      <w:r w:rsidRPr="00041815">
        <w:rPr>
          <w:rStyle w:val="Fuerte"/>
          <w:rFonts w:ascii="Verdana" w:hAnsi="Verdana" w:cs="Segoe UI"/>
          <w:b w:val="0"/>
          <w:bCs w:val="0"/>
          <w:sz w:val="22"/>
          <w:szCs w:val="22"/>
        </w:rPr>
        <w:lastRenderedPageBreak/>
        <w:t>de verificar aquellos pagos, informes o documentos que permanezcan pendientes de validación, en la medida en que dicha revisión resulte necesaria para ejercer adecuadamente la supervisión del contrato. Sin embargo, el cambio de supervisor no genera, por sí solo, la obligación de revisar nuevamente la totalidad de los pagos previamente aprobados durante la ejecución contractual, salvo que existan razones objetivas que justifiquen dicha revisión o que las circunstancias del caso evidencien posibles irregularidades que deban ser analizadas por la entidad.</w:t>
      </w:r>
    </w:p>
    <w:p w14:paraId="0FE1DBEC" w14:textId="77777777" w:rsidR="00DA6764" w:rsidRPr="00F51636" w:rsidRDefault="00DA6764" w:rsidP="00DA6764">
      <w:pPr>
        <w:spacing w:after="0" w:line="276" w:lineRule="auto"/>
        <w:ind w:firstLine="709"/>
        <w:jc w:val="both"/>
        <w:rPr>
          <w:rFonts w:ascii="Verdana" w:eastAsia="Aptos" w:hAnsi="Verdana" w:cs="Arial"/>
          <w:lang w:eastAsia="es-MX"/>
        </w:rPr>
      </w:pPr>
    </w:p>
    <w:p w14:paraId="66BEA1EE" w14:textId="77777777" w:rsidR="00DA6764" w:rsidRPr="00CA24E9" w:rsidRDefault="00DA6764" w:rsidP="00DA6764">
      <w:pPr>
        <w:spacing w:after="0" w:line="276" w:lineRule="auto"/>
        <w:jc w:val="both"/>
        <w:rPr>
          <w:rFonts w:ascii="Verdana" w:eastAsia="Calibri" w:hAnsi="Verdana" w:cs="Arial"/>
          <w:color w:val="000000" w:themeColor="text1"/>
          <w:lang w:val="es-ES"/>
        </w:rPr>
      </w:pPr>
      <w:r w:rsidRPr="00CA24E9">
        <w:rPr>
          <w:rFonts w:ascii="Verdana" w:eastAsia="Aptos" w:hAnsi="Verdana" w:cs="Arial"/>
          <w:lang w:eastAsia="es-MX"/>
        </w:rPr>
        <w:t xml:space="preserve">ii) </w:t>
      </w:r>
      <w:r w:rsidRPr="00CA24E9">
        <w:rPr>
          <w:rFonts w:ascii="Verdana" w:eastAsia="Calibri" w:hAnsi="Verdana" w:cs="Arial"/>
          <w:color w:val="000000" w:themeColor="text1"/>
          <w:lang w:val="es-ES"/>
        </w:rPr>
        <w:t xml:space="preserve">Al </w:t>
      </w:r>
      <w:r w:rsidRPr="00CA24E9">
        <w:rPr>
          <w:rFonts w:ascii="Verdana" w:hAnsi="Verdana" w:cs="Arial"/>
          <w:lang w:val="es-ES_tradnl" w:eastAsia="es-ES"/>
        </w:rPr>
        <w:t>margen de la explicación precedente debe advertirse el análisis de los problemas específicos en torno al ejercicio de supervisión de los contratos estatales, corresponde adelantarlo a quienes tengan interés en ello, de acuerdo con lo señalado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A572651" w14:textId="77777777" w:rsidR="00DA6764" w:rsidRPr="00CA24E9" w:rsidRDefault="00DA6764" w:rsidP="00DA6764">
      <w:pPr>
        <w:spacing w:before="120" w:after="0" w:line="276" w:lineRule="auto"/>
        <w:ind w:firstLine="709"/>
        <w:jc w:val="both"/>
        <w:rPr>
          <w:rFonts w:ascii="Verdana" w:hAnsi="Verdana" w:cs="Arial"/>
          <w:lang w:val="es-ES" w:eastAsia="es-ES"/>
        </w:rPr>
      </w:pPr>
      <w:r w:rsidRPr="00CA24E9">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C65B8C2" w14:textId="77777777" w:rsidR="00DA6764" w:rsidRPr="000328E8" w:rsidRDefault="00DA6764" w:rsidP="00DA6764">
      <w:pPr>
        <w:spacing w:after="0" w:line="276" w:lineRule="auto"/>
        <w:ind w:firstLine="708"/>
        <w:jc w:val="both"/>
        <w:rPr>
          <w:rFonts w:ascii="Verdana" w:eastAsia="Calibri" w:hAnsi="Verdana" w:cs="Arial"/>
          <w:lang w:val="es-ES"/>
        </w:rPr>
      </w:pPr>
    </w:p>
    <w:p w14:paraId="256DC152" w14:textId="77777777" w:rsidR="00DA6764" w:rsidRPr="000328E8" w:rsidRDefault="00DA6764" w:rsidP="00DA6764">
      <w:pPr>
        <w:widowControl w:val="0"/>
        <w:autoSpaceDE w:val="0"/>
        <w:autoSpaceDN w:val="0"/>
        <w:spacing w:after="0" w:line="276" w:lineRule="auto"/>
        <w:outlineLvl w:val="0"/>
        <w:rPr>
          <w:rFonts w:ascii="Verdana" w:eastAsia="Arial" w:hAnsi="Verdana" w:cs="Arial"/>
          <w:b/>
          <w:bCs/>
          <w:lang w:val="es-ES"/>
        </w:rPr>
      </w:pPr>
      <w:r w:rsidRPr="000328E8">
        <w:rPr>
          <w:rFonts w:ascii="Verdana" w:eastAsia="Arial" w:hAnsi="Verdana" w:cs="Arial"/>
          <w:b/>
          <w:bCs/>
          <w:lang w:val="es-ES"/>
        </w:rPr>
        <w:t>4.Referencias normativas, jurisprudenciales y otras fuentes:</w:t>
      </w:r>
    </w:p>
    <w:p w14:paraId="7E9E2E44" w14:textId="77777777" w:rsidR="00DA6764" w:rsidRPr="000328E8" w:rsidRDefault="00DA6764" w:rsidP="00DA676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A6764" w:rsidRPr="000328E8" w14:paraId="55304E2E" w14:textId="77777777" w:rsidTr="00E97BFE">
        <w:trPr>
          <w:trHeight w:val="870"/>
        </w:trPr>
        <w:tc>
          <w:tcPr>
            <w:tcW w:w="8647" w:type="dxa"/>
          </w:tcPr>
          <w:p w14:paraId="1561F1D9" w14:textId="77777777" w:rsidR="00DA6764" w:rsidRPr="000328E8" w:rsidRDefault="00DA6764" w:rsidP="00DA6764">
            <w:pPr>
              <w:widowControl w:val="0"/>
              <w:numPr>
                <w:ilvl w:val="0"/>
                <w:numId w:val="1"/>
              </w:numPr>
              <w:autoSpaceDE w:val="0"/>
              <w:autoSpaceDN w:val="0"/>
              <w:spacing w:line="276" w:lineRule="auto"/>
              <w:jc w:val="both"/>
              <w:rPr>
                <w:rFonts w:ascii="Verdana" w:hAnsi="Verdana" w:cs="Arial"/>
              </w:rPr>
            </w:pPr>
            <w:r w:rsidRPr="000328E8">
              <w:rPr>
                <w:rFonts w:ascii="Verdana" w:hAnsi="Verdana" w:cs="Arial"/>
              </w:rPr>
              <w:t>Ley 80 de 1993. Artículos 3, 4, 5, 12, 14, 26 y 60</w:t>
            </w:r>
          </w:p>
          <w:p w14:paraId="6987D125" w14:textId="77777777" w:rsidR="00DA6764" w:rsidRPr="000328E8" w:rsidRDefault="00DA6764" w:rsidP="00DA6764">
            <w:pPr>
              <w:widowControl w:val="0"/>
              <w:numPr>
                <w:ilvl w:val="0"/>
                <w:numId w:val="1"/>
              </w:numPr>
              <w:autoSpaceDE w:val="0"/>
              <w:autoSpaceDN w:val="0"/>
              <w:spacing w:line="276" w:lineRule="auto"/>
              <w:jc w:val="both"/>
              <w:rPr>
                <w:rFonts w:ascii="Verdana" w:hAnsi="Verdana" w:cs="Arial"/>
              </w:rPr>
            </w:pPr>
            <w:r w:rsidRPr="000328E8">
              <w:rPr>
                <w:rFonts w:ascii="Verdana" w:hAnsi="Verdana" w:cs="Arial"/>
              </w:rPr>
              <w:t>Ley 1150 de 2007. Artículos 17, 21</w:t>
            </w:r>
          </w:p>
          <w:p w14:paraId="1A6F64F1" w14:textId="77777777" w:rsidR="00DA6764" w:rsidRPr="000328E8" w:rsidRDefault="00DA6764" w:rsidP="00DA6764">
            <w:pPr>
              <w:widowControl w:val="0"/>
              <w:numPr>
                <w:ilvl w:val="0"/>
                <w:numId w:val="1"/>
              </w:numPr>
              <w:autoSpaceDE w:val="0"/>
              <w:autoSpaceDN w:val="0"/>
              <w:spacing w:line="276" w:lineRule="auto"/>
              <w:jc w:val="both"/>
              <w:rPr>
                <w:rFonts w:ascii="Verdana" w:hAnsi="Verdana" w:cs="Arial"/>
              </w:rPr>
            </w:pPr>
            <w:r w:rsidRPr="000328E8">
              <w:rPr>
                <w:rFonts w:ascii="Verdana" w:hAnsi="Verdana" w:cs="Arial"/>
              </w:rPr>
              <w:t>Corte Constitucional. Sentencia C-317 de 2012. M.P. María Victoria Calle Correa.</w:t>
            </w:r>
          </w:p>
          <w:p w14:paraId="3E8025A0" w14:textId="77777777" w:rsidR="00DA6764" w:rsidRPr="000328E8" w:rsidRDefault="00DA6764" w:rsidP="00DA6764">
            <w:pPr>
              <w:widowControl w:val="0"/>
              <w:numPr>
                <w:ilvl w:val="0"/>
                <w:numId w:val="1"/>
              </w:numPr>
              <w:autoSpaceDE w:val="0"/>
              <w:autoSpaceDN w:val="0"/>
              <w:spacing w:line="276" w:lineRule="auto"/>
              <w:jc w:val="both"/>
              <w:rPr>
                <w:rFonts w:ascii="Verdana" w:hAnsi="Verdana" w:cs="Arial"/>
              </w:rPr>
            </w:pPr>
            <w:r w:rsidRPr="000328E8">
              <w:rPr>
                <w:rFonts w:ascii="Verdana" w:hAnsi="Verdana" w:cs="Arial"/>
              </w:rPr>
              <w:t xml:space="preserve">Consejo de Estado. Sección 3ª. Sentencia del 27 de noviembre de </w:t>
            </w:r>
            <w:r w:rsidRPr="000328E8">
              <w:rPr>
                <w:rFonts w:ascii="Verdana" w:hAnsi="Verdana" w:cs="Arial"/>
              </w:rPr>
              <w:lastRenderedPageBreak/>
              <w:t>2017. M.P. Jaime Orlando Santofimio. Exp. 51.802.</w:t>
            </w:r>
          </w:p>
        </w:tc>
      </w:tr>
    </w:tbl>
    <w:p w14:paraId="3934197F" w14:textId="77777777" w:rsidR="00DA6764" w:rsidRPr="000328E8" w:rsidRDefault="00DA6764" w:rsidP="00DA6764">
      <w:pPr>
        <w:widowControl w:val="0"/>
        <w:autoSpaceDE w:val="0"/>
        <w:autoSpaceDN w:val="0"/>
        <w:spacing w:after="0" w:line="276" w:lineRule="auto"/>
        <w:jc w:val="both"/>
        <w:rPr>
          <w:rFonts w:ascii="Verdana" w:hAnsi="Verdana" w:cs="Arial"/>
        </w:rPr>
      </w:pPr>
    </w:p>
    <w:p w14:paraId="1EC2EE5D" w14:textId="77777777" w:rsidR="00DA6764" w:rsidRPr="000328E8" w:rsidRDefault="00DA6764" w:rsidP="00DA6764">
      <w:pPr>
        <w:widowControl w:val="0"/>
        <w:autoSpaceDE w:val="0"/>
        <w:autoSpaceDN w:val="0"/>
        <w:spacing w:after="0" w:line="276" w:lineRule="auto"/>
        <w:outlineLvl w:val="0"/>
        <w:rPr>
          <w:rFonts w:ascii="Verdana" w:eastAsia="Arial" w:hAnsi="Verdana" w:cs="Arial"/>
          <w:b/>
          <w:bCs/>
          <w:lang w:val="es-ES"/>
        </w:rPr>
      </w:pPr>
      <w:r w:rsidRPr="000328E8">
        <w:rPr>
          <w:rFonts w:ascii="Verdana" w:eastAsia="Arial" w:hAnsi="Verdana" w:cs="Arial"/>
          <w:b/>
          <w:bCs/>
          <w:lang w:val="es-ES"/>
        </w:rPr>
        <w:t>5. Doctrina de la Agencia Nacional de Contratación Pública:</w:t>
      </w:r>
    </w:p>
    <w:p w14:paraId="373F155E" w14:textId="77777777" w:rsidR="00DA6764" w:rsidRPr="000328E8" w:rsidRDefault="00DA6764" w:rsidP="00DA6764">
      <w:pPr>
        <w:widowControl w:val="0"/>
        <w:autoSpaceDE w:val="0"/>
        <w:autoSpaceDN w:val="0"/>
        <w:spacing w:after="0" w:line="276" w:lineRule="auto"/>
        <w:jc w:val="both"/>
        <w:rPr>
          <w:rFonts w:ascii="Verdana" w:hAnsi="Verdana" w:cs="Arial"/>
        </w:rPr>
      </w:pPr>
    </w:p>
    <w:p w14:paraId="0A2377BE" w14:textId="77777777" w:rsidR="00DA6764" w:rsidRPr="000328E8" w:rsidRDefault="00DA6764" w:rsidP="00DA6764">
      <w:pPr>
        <w:widowControl w:val="0"/>
        <w:autoSpaceDE w:val="0"/>
        <w:autoSpaceDN w:val="0"/>
        <w:spacing w:after="0" w:line="276" w:lineRule="auto"/>
        <w:jc w:val="both"/>
        <w:rPr>
          <w:rFonts w:ascii="Verdana" w:hAnsi="Verdana" w:cs="Arial"/>
          <w:shd w:val="clear" w:color="auto" w:fill="FFFFFF"/>
          <w:lang w:val="es-ES"/>
        </w:rPr>
      </w:pPr>
      <w:r w:rsidRPr="000328E8">
        <w:rPr>
          <w:rFonts w:ascii="Verdana" w:eastAsia="Aptos" w:hAnsi="Verdana" w:cs="Arial"/>
          <w:shd w:val="clear" w:color="auto" w:fill="FFFFFF"/>
          <w:lang w:val="es-ES"/>
        </w:rPr>
        <w:t xml:space="preserve">Sobre la obligación de controlar y vigilar la ejecución de los contratos estatales, esta Subdirección se ha referido en los Conceptos </w:t>
      </w:r>
      <w:r w:rsidRPr="000328E8">
        <w:rPr>
          <w:rFonts w:ascii="Verdana" w:eastAsia="Calibri" w:hAnsi="Verdana" w:cs="Arial"/>
          <w:lang w:val="es-ES_tradnl" w:eastAsia="es-MX"/>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0328E8">
        <w:rPr>
          <w:rFonts w:ascii="Verdana" w:eastAsia="Aptos" w:hAnsi="Verdana" w:cs="Arial"/>
          <w:shd w:val="clear" w:color="auto" w:fill="FFFFFF"/>
          <w:lang w:val="es-ES"/>
        </w:rPr>
        <w:t xml:space="preserve">, entre otros. </w:t>
      </w:r>
      <w:r w:rsidRPr="000328E8">
        <w:rPr>
          <w:rFonts w:ascii="Verdana" w:hAnsi="Verdana" w:cs="Arial"/>
          <w:shd w:val="clear" w:color="auto" w:fill="FFFFFF"/>
          <w:lang w:val="es-ES"/>
        </w:rPr>
        <w:t>Es</w:t>
      </w:r>
      <w:r w:rsidRPr="000328E8">
        <w:rPr>
          <w:rFonts w:ascii="Verdana" w:hAnsi="Verdana"/>
        </w:rPr>
        <w:t>tos y otros conceptos se encuentran disponibles para consulta en el Sistema de relatoría de la Agencia, al cual se puede acceder a través del siguiente enlace:</w:t>
      </w:r>
      <w:r w:rsidRPr="000328E8">
        <w:rPr>
          <w:rFonts w:ascii="Verdana" w:hAnsi="Verdana" w:cs="Arial"/>
          <w:shd w:val="clear" w:color="auto" w:fill="FFFFFF"/>
          <w:lang w:val="es-ES"/>
        </w:rPr>
        <w:t xml:space="preserve"> </w:t>
      </w:r>
      <w:hyperlink r:id="rId9" w:history="1">
        <w:r w:rsidRPr="000328E8">
          <w:rPr>
            <w:rFonts w:ascii="Verdana" w:hAnsi="Verdana" w:cs="Arial"/>
            <w:color w:val="467886" w:themeColor="hyperlink"/>
            <w:u w:val="single"/>
            <w:shd w:val="clear" w:color="auto" w:fill="FFFFFF"/>
            <w:lang w:val="es-ES"/>
          </w:rPr>
          <w:t>https://relatoria.colombiacompra.gov.co/busqueda/conceptos</w:t>
        </w:r>
      </w:hyperlink>
      <w:r w:rsidRPr="000328E8">
        <w:rPr>
          <w:rFonts w:ascii="Verdana" w:hAnsi="Verdana" w:cs="Arial"/>
          <w:shd w:val="clear" w:color="auto" w:fill="FFFFFF"/>
          <w:lang w:val="es-ES"/>
        </w:rPr>
        <w:t>.</w:t>
      </w:r>
    </w:p>
    <w:p w14:paraId="0DB5572B" w14:textId="77777777" w:rsidR="00DA6764" w:rsidRDefault="00DA6764" w:rsidP="00DA6764">
      <w:pPr>
        <w:spacing w:after="0" w:line="276" w:lineRule="auto"/>
        <w:jc w:val="both"/>
        <w:rPr>
          <w:rFonts w:ascii="Verdana" w:eastAsia="Times New Roman" w:hAnsi="Verdana" w:cs="Times New Roman"/>
          <w:color w:val="000000"/>
          <w:lang w:eastAsia="es-CO"/>
        </w:rPr>
      </w:pPr>
    </w:p>
    <w:p w14:paraId="00DDC75E" w14:textId="77777777" w:rsidR="00DA6764" w:rsidRPr="000328E8" w:rsidRDefault="00DA6764" w:rsidP="00DA6764">
      <w:pPr>
        <w:spacing w:after="0" w:line="276" w:lineRule="auto"/>
        <w:jc w:val="both"/>
        <w:rPr>
          <w:rFonts w:ascii="Verdana" w:eastAsia="Times New Roman" w:hAnsi="Verdana" w:cs="Times New Roman"/>
          <w:color w:val="000000"/>
          <w:lang w:eastAsia="es-CO"/>
        </w:rPr>
      </w:pPr>
      <w:r w:rsidRPr="000328E8">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0328E8">
        <w:rPr>
          <w:rFonts w:ascii="Verdana" w:eastAsia="Times New Roman" w:hAnsi="Verdana" w:cs="Times New Roman"/>
          <w:b/>
          <w:bCs/>
          <w:color w:val="000000"/>
          <w:lang w:eastAsia="es-CO"/>
        </w:rPr>
        <w:t>Guía para la Exigencia y Constitución de Garantías en los Procesos de Contratación</w:t>
      </w:r>
      <w:r w:rsidRPr="000328E8">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0" w:tgtFrame="_blank" w:tooltip="Dirección URL original: https://www.colombiacompra.gov.co/archivos/manual/guia-de-garantias-en-procesos-de-contratacion. Haga clic o pulse si confía en este vínculo." w:history="1">
        <w:r w:rsidRPr="000328E8">
          <w:rPr>
            <w:rFonts w:ascii="Verdana" w:eastAsia="Times New Roman" w:hAnsi="Verdana" w:cs="Times New Roman"/>
            <w:color w:val="467886" w:themeColor="hyperlink"/>
            <w:u w:val="single"/>
            <w:lang w:eastAsia="es-CO"/>
          </w:rPr>
          <w:t>https://www.colombiacompra.gov.co/archivos/manual/guia-de-garantias-en-procesos-de-contratacion</w:t>
        </w:r>
      </w:hyperlink>
    </w:p>
    <w:p w14:paraId="57362435" w14:textId="77777777" w:rsidR="00DA6764" w:rsidRDefault="00DA6764" w:rsidP="00DA6764">
      <w:pPr>
        <w:spacing w:after="0" w:line="276" w:lineRule="auto"/>
        <w:jc w:val="both"/>
        <w:rPr>
          <w:rFonts w:ascii="Verdana" w:eastAsia="Times New Roman" w:hAnsi="Verdana" w:cs="Times New Roman"/>
          <w:color w:val="000000"/>
          <w:lang w:eastAsia="es-CO"/>
        </w:rPr>
      </w:pPr>
    </w:p>
    <w:p w14:paraId="5317F4E6" w14:textId="77777777" w:rsidR="00DA6764" w:rsidRPr="000328E8" w:rsidRDefault="00DA6764" w:rsidP="00DA6764">
      <w:pPr>
        <w:spacing w:after="0" w:line="276" w:lineRule="auto"/>
        <w:jc w:val="both"/>
        <w:rPr>
          <w:rFonts w:ascii="Verdana" w:eastAsia="Times New Roman" w:hAnsi="Verdana" w:cs="Times New Roman"/>
          <w:color w:val="000000"/>
          <w:lang w:eastAsia="es-CO"/>
        </w:rPr>
      </w:pPr>
      <w:r w:rsidRPr="000328E8">
        <w:rPr>
          <w:rFonts w:ascii="Verdana" w:eastAsia="Times New Roman" w:hAnsi="Verdana" w:cs="Times New Roman"/>
          <w:color w:val="000000"/>
          <w:lang w:eastAsia="es-CO"/>
        </w:rPr>
        <w:lastRenderedPageBreak/>
        <w:t>De otro lado, te contamos que el Decreto 287 del 19 de marzo de 2026 sustituyó los artículos 2.2.1.2.4.2.6., 2.2.1.2.4.2.7. y 2.2.1.2.4.2.8. del Decreto 1082 de 2015 y estructuró el </w:t>
      </w:r>
      <w:r w:rsidRPr="000328E8">
        <w:rPr>
          <w:rFonts w:ascii="Verdana" w:eastAsia="Times New Roman" w:hAnsi="Verdana" w:cs="Times New Roman"/>
          <w:b/>
          <w:bCs/>
          <w:color w:val="000000"/>
          <w:lang w:eastAsia="es-CO"/>
        </w:rPr>
        <w:t>Sistema Integral de Preferencias en favor de las personas con discapacidad</w:t>
      </w:r>
      <w:r w:rsidRPr="000328E8">
        <w:rPr>
          <w:rFonts w:ascii="Verdana" w:eastAsia="Times New Roman" w:hAnsi="Verdana" w:cs="Times New Roman"/>
          <w:color w:val="000000"/>
          <w:lang w:eastAsia="es-CO"/>
        </w:rPr>
        <w:t>, en cumplimiento del artículo 13 de la Ley Estatutaria 1618 de 2013. Para orientar su aplicación, esta Agencia expidió la </w:t>
      </w:r>
      <w:r w:rsidRPr="000328E8">
        <w:rPr>
          <w:rFonts w:ascii="Verdana" w:eastAsia="Times New Roman" w:hAnsi="Verdana" w:cs="Times New Roman"/>
          <w:b/>
          <w:bCs/>
          <w:color w:val="000000"/>
          <w:lang w:eastAsia="es-CO"/>
        </w:rPr>
        <w:t>Circular Externa 003 del 12 de mayo de 2026, </w:t>
      </w:r>
      <w:r w:rsidRPr="000328E8">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1" w:tgtFrame="_blank" w:tooltip="Dirección URL original: https://www.colombiacompra.gov.co/archivos/circular/circular-externa-003-de-2026. Haga clic o pulse si confía en este vínculo." w:history="1">
        <w:r w:rsidRPr="000328E8">
          <w:rPr>
            <w:rFonts w:ascii="Verdana" w:eastAsia="Times New Roman" w:hAnsi="Verdana" w:cs="Times New Roman"/>
            <w:color w:val="467886" w:themeColor="hyperlink"/>
            <w:u w:val="single"/>
            <w:lang w:eastAsia="es-CO"/>
          </w:rPr>
          <w:t>https://www.colombiacompra.gov.co/archivos/circular/circular-externa-003-de-2026</w:t>
        </w:r>
      </w:hyperlink>
    </w:p>
    <w:p w14:paraId="591AF338" w14:textId="77777777" w:rsidR="00DA6764" w:rsidRDefault="00DA6764" w:rsidP="00DA6764">
      <w:pPr>
        <w:spacing w:after="0" w:line="276" w:lineRule="auto"/>
        <w:jc w:val="both"/>
        <w:rPr>
          <w:rFonts w:ascii="Verdana" w:eastAsia="Times New Roman" w:hAnsi="Verdana" w:cs="Times New Roman"/>
          <w:color w:val="000000"/>
          <w:lang w:eastAsia="es-CO"/>
        </w:rPr>
      </w:pPr>
    </w:p>
    <w:p w14:paraId="79F1991C" w14:textId="77777777" w:rsidR="00DA6764" w:rsidRPr="000328E8" w:rsidRDefault="00DA6764" w:rsidP="00DA6764">
      <w:pPr>
        <w:spacing w:after="0" w:line="276" w:lineRule="auto"/>
        <w:jc w:val="both"/>
        <w:rPr>
          <w:rFonts w:ascii="Verdana" w:eastAsia="Times New Roman" w:hAnsi="Verdana" w:cs="Times New Roman"/>
          <w:color w:val="000000"/>
          <w:lang w:eastAsia="es-CO"/>
        </w:rPr>
      </w:pPr>
      <w:r w:rsidRPr="000328E8">
        <w:rPr>
          <w:rFonts w:ascii="Verdana" w:eastAsia="Times New Roman" w:hAnsi="Verdana" w:cs="Times New Roman"/>
          <w:color w:val="000000"/>
          <w:lang w:eastAsia="es-CO"/>
        </w:rPr>
        <w:t>Recuerda también que la</w:t>
      </w:r>
      <w:r w:rsidRPr="000328E8">
        <w:rPr>
          <w:rFonts w:ascii="Verdana" w:eastAsia="Times New Roman" w:hAnsi="Verdana" w:cs="Times New Roman"/>
          <w:b/>
          <w:bCs/>
          <w:color w:val="000000"/>
          <w:lang w:eastAsia="es-CO"/>
        </w:rPr>
        <w:t> información sobre sanciones e inhabilidades </w:t>
      </w:r>
      <w:r w:rsidRPr="000328E8">
        <w:rPr>
          <w:rFonts w:ascii="Verdana" w:eastAsia="Times New Roman" w:hAnsi="Verdana" w:cs="Times New Roman"/>
          <w:color w:val="000000"/>
          <w:lang w:eastAsia="es-CO"/>
        </w:rPr>
        <w:t>solo cumple su función preventiva si llega oportunamente a los registros públicos. Sobre este deber, esta Agencia expidió la </w:t>
      </w:r>
      <w:r w:rsidRPr="000328E8">
        <w:rPr>
          <w:rFonts w:ascii="Verdana" w:eastAsia="Times New Roman" w:hAnsi="Verdana" w:cs="Times New Roman"/>
          <w:b/>
          <w:bCs/>
          <w:color w:val="000000"/>
          <w:lang w:eastAsia="es-CO"/>
        </w:rPr>
        <w:t>Circular Externa 002 del 5 de mayo de 2026,</w:t>
      </w:r>
      <w:r w:rsidRPr="000328E8">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2" w:tgtFrame="_blank" w:tooltip="Dirección URL original: https://www.colombiacompra.gov.co/archivos/circular/circular-externa-002-de-2026. Haga clic o pulse si confía en este vínculo." w:history="1">
        <w:r w:rsidRPr="000328E8">
          <w:rPr>
            <w:rFonts w:ascii="Verdana" w:eastAsia="Times New Roman" w:hAnsi="Verdana" w:cs="Times New Roman"/>
            <w:color w:val="467886" w:themeColor="hyperlink"/>
            <w:u w:val="single"/>
            <w:lang w:eastAsia="es-CO"/>
          </w:rPr>
          <w:t>https://www.colombiacompra.gov.co/archivos/circular/circular-externa-002-de-2026</w:t>
        </w:r>
      </w:hyperlink>
    </w:p>
    <w:p w14:paraId="448BCB58" w14:textId="77777777" w:rsidR="00DA6764" w:rsidRDefault="00DA6764" w:rsidP="00DA6764">
      <w:pPr>
        <w:spacing w:after="0" w:line="276" w:lineRule="auto"/>
        <w:jc w:val="both"/>
        <w:rPr>
          <w:rFonts w:ascii="Verdana" w:eastAsia="Times New Roman" w:hAnsi="Verdana" w:cs="Times New Roman"/>
          <w:color w:val="000000"/>
          <w:lang w:eastAsia="es-CO"/>
        </w:rPr>
      </w:pPr>
    </w:p>
    <w:p w14:paraId="4204D8B1" w14:textId="77777777" w:rsidR="00DA6764" w:rsidRDefault="00DA6764" w:rsidP="00DA6764">
      <w:pPr>
        <w:spacing w:after="0" w:line="276" w:lineRule="auto"/>
        <w:jc w:val="both"/>
        <w:rPr>
          <w:rFonts w:ascii="Verdana" w:eastAsia="Times New Roman" w:hAnsi="Verdana" w:cs="Times New Roman"/>
          <w:color w:val="000000"/>
          <w:lang w:eastAsia="es-CO"/>
        </w:rPr>
      </w:pPr>
      <w:r w:rsidRPr="000328E8">
        <w:rPr>
          <w:rFonts w:ascii="Verdana" w:eastAsia="Times New Roman" w:hAnsi="Verdana" w:cs="Times New Roman"/>
          <w:color w:val="000000"/>
          <w:lang w:eastAsia="es-CO"/>
        </w:rPr>
        <w:t>De otra parte, si quieres seguir de cerca la actividad de la Agencia, la tercera edición de 2026 del</w:t>
      </w:r>
      <w:r w:rsidRPr="000328E8">
        <w:rPr>
          <w:rFonts w:ascii="Verdana" w:eastAsia="Times New Roman" w:hAnsi="Verdana" w:cs="Times New Roman"/>
          <w:b/>
          <w:bCs/>
          <w:color w:val="000000"/>
          <w:lang w:eastAsia="es-CO"/>
        </w:rPr>
        <w:t> Radar de la Compra Pública</w:t>
      </w:r>
      <w:r w:rsidRPr="000328E8">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3" w:history="1">
        <w:r w:rsidRPr="000328E8">
          <w:rPr>
            <w:rFonts w:ascii="Verdana" w:eastAsia="Times New Roman" w:hAnsi="Verdana" w:cs="Times New Roman"/>
            <w:color w:val="467886" w:themeColor="hyperlink"/>
            <w:u w:val="single"/>
            <w:lang w:eastAsia="es-CO"/>
          </w:rPr>
          <w:t>https://www.colombiacompra.gov.co/archivos/boletin/boletin-edicion-n-3-de-2026-radar-de-la-compra-publica</w:t>
        </w:r>
      </w:hyperlink>
      <w:r w:rsidRPr="000328E8">
        <w:rPr>
          <w:rFonts w:ascii="Verdana" w:eastAsia="Times New Roman" w:hAnsi="Verdana" w:cs="Times New Roman"/>
          <w:color w:val="000000"/>
          <w:lang w:eastAsia="es-CO"/>
        </w:rPr>
        <w:t>"</w:t>
      </w:r>
    </w:p>
    <w:p w14:paraId="4EF9E374" w14:textId="77777777" w:rsidR="00DA6764" w:rsidRPr="000328E8" w:rsidRDefault="00DA6764" w:rsidP="00DA6764">
      <w:pPr>
        <w:spacing w:after="0" w:line="276" w:lineRule="auto"/>
        <w:jc w:val="both"/>
        <w:rPr>
          <w:rFonts w:ascii="Verdana" w:eastAsia="Times New Roman" w:hAnsi="Verdana" w:cs="Times New Roman"/>
          <w:color w:val="000000"/>
          <w:lang w:eastAsia="es-CO"/>
        </w:rPr>
      </w:pPr>
    </w:p>
    <w:p w14:paraId="6397BB38" w14:textId="77777777" w:rsidR="00DA6764" w:rsidRPr="000328E8" w:rsidRDefault="00DA6764" w:rsidP="00DA6764">
      <w:pPr>
        <w:spacing w:after="0" w:line="276" w:lineRule="auto"/>
        <w:jc w:val="both"/>
        <w:rPr>
          <w:rFonts w:ascii="Verdana" w:hAnsi="Verdana"/>
        </w:rPr>
      </w:pPr>
      <w:r w:rsidRPr="000328E8">
        <w:rPr>
          <w:rFonts w:ascii="Verdana" w:hAnsi="Verdana"/>
        </w:rPr>
        <w:t xml:space="preserve">Por último, lo invitamos a seguirnos en las redes sociales en las cuales se difunde información institucional: </w:t>
      </w:r>
    </w:p>
    <w:p w14:paraId="4EF64AA1" w14:textId="77777777" w:rsidR="00DA6764" w:rsidRPr="000328E8" w:rsidRDefault="00DA6764" w:rsidP="00DA6764">
      <w:pPr>
        <w:spacing w:after="0" w:line="276" w:lineRule="auto"/>
        <w:jc w:val="both"/>
        <w:rPr>
          <w:rFonts w:ascii="Verdana" w:hAnsi="Verdana"/>
        </w:rPr>
      </w:pPr>
    </w:p>
    <w:p w14:paraId="5999E2EB" w14:textId="77777777" w:rsidR="00DA6764" w:rsidRPr="000328E8" w:rsidRDefault="00DA6764" w:rsidP="00DA6764">
      <w:pPr>
        <w:spacing w:after="0" w:line="276" w:lineRule="auto"/>
        <w:jc w:val="both"/>
        <w:rPr>
          <w:rFonts w:ascii="Verdana" w:hAnsi="Verdana"/>
        </w:rPr>
      </w:pPr>
      <w:r w:rsidRPr="000328E8">
        <w:rPr>
          <w:rFonts w:ascii="Verdana" w:hAnsi="Verdana"/>
        </w:rPr>
        <w:lastRenderedPageBreak/>
        <w:t xml:space="preserve">Twitter: </w:t>
      </w:r>
      <w:r w:rsidRPr="000328E8">
        <w:rPr>
          <w:rFonts w:ascii="Verdana" w:hAnsi="Verdana"/>
          <w:color w:val="156082" w:themeColor="accent1"/>
          <w:u w:val="single"/>
        </w:rPr>
        <w:t>@colombiacompra</w:t>
      </w:r>
      <w:r w:rsidRPr="000328E8">
        <w:rPr>
          <w:rFonts w:ascii="Verdana" w:hAnsi="Verdana"/>
          <w:color w:val="156082" w:themeColor="accent1"/>
        </w:rPr>
        <w:t xml:space="preserve"> </w:t>
      </w:r>
    </w:p>
    <w:p w14:paraId="7FA348CE" w14:textId="77777777" w:rsidR="00DA6764" w:rsidRPr="000328E8" w:rsidRDefault="00DA6764" w:rsidP="00DA6764">
      <w:pPr>
        <w:spacing w:after="0" w:line="276" w:lineRule="auto"/>
        <w:jc w:val="both"/>
        <w:rPr>
          <w:rFonts w:ascii="Verdana" w:hAnsi="Verdana"/>
        </w:rPr>
      </w:pPr>
      <w:r w:rsidRPr="000328E8">
        <w:rPr>
          <w:rFonts w:ascii="Verdana" w:hAnsi="Verdana"/>
        </w:rPr>
        <w:t xml:space="preserve">Facebook: </w:t>
      </w:r>
      <w:r w:rsidRPr="000328E8">
        <w:rPr>
          <w:rFonts w:ascii="Verdana" w:hAnsi="Verdana"/>
          <w:color w:val="156082" w:themeColor="accent1"/>
          <w:u w:val="single"/>
        </w:rPr>
        <w:t>ColombiaCompraEficiente</w:t>
      </w:r>
    </w:p>
    <w:p w14:paraId="362CF535" w14:textId="77777777" w:rsidR="00DA6764" w:rsidRPr="000328E8" w:rsidRDefault="00DA6764" w:rsidP="00DA6764">
      <w:pPr>
        <w:spacing w:after="0" w:line="276" w:lineRule="auto"/>
        <w:jc w:val="both"/>
        <w:rPr>
          <w:rFonts w:ascii="Verdana" w:hAnsi="Verdana"/>
        </w:rPr>
      </w:pPr>
      <w:r w:rsidRPr="000328E8">
        <w:rPr>
          <w:rFonts w:ascii="Verdana" w:hAnsi="Verdana"/>
        </w:rPr>
        <w:t xml:space="preserve">LinkedIn: </w:t>
      </w:r>
      <w:r w:rsidRPr="000328E8">
        <w:rPr>
          <w:rFonts w:ascii="Verdana" w:hAnsi="Verdana"/>
          <w:color w:val="156082" w:themeColor="accent1"/>
          <w:u w:val="single"/>
        </w:rPr>
        <w:t>Agencia Nacional de Contratación Pública - Colombia Compra Eficiente</w:t>
      </w:r>
      <w:r w:rsidRPr="000328E8">
        <w:rPr>
          <w:rFonts w:ascii="Verdana" w:hAnsi="Verdana"/>
          <w:color w:val="156082" w:themeColor="accent1"/>
        </w:rPr>
        <w:t xml:space="preserve"> </w:t>
      </w:r>
      <w:r w:rsidRPr="000328E8">
        <w:rPr>
          <w:rFonts w:ascii="Verdana" w:hAnsi="Verdana"/>
        </w:rPr>
        <w:t xml:space="preserve">Instagram: </w:t>
      </w:r>
      <w:r w:rsidRPr="000328E8">
        <w:rPr>
          <w:rFonts w:ascii="Verdana" w:hAnsi="Verdana"/>
          <w:color w:val="156082" w:themeColor="accent1"/>
          <w:u w:val="single"/>
        </w:rPr>
        <w:t>@colombiacompraeficiente_cce</w:t>
      </w:r>
    </w:p>
    <w:p w14:paraId="75C7BB28" w14:textId="77777777" w:rsidR="00DA6764" w:rsidRPr="000328E8" w:rsidRDefault="00DA6764" w:rsidP="00DA6764">
      <w:pPr>
        <w:widowControl w:val="0"/>
        <w:autoSpaceDE w:val="0"/>
        <w:autoSpaceDN w:val="0"/>
        <w:spacing w:after="0" w:line="276" w:lineRule="auto"/>
        <w:jc w:val="both"/>
        <w:rPr>
          <w:rFonts w:ascii="Verdana" w:hAnsi="Verdana" w:cs="Arial"/>
        </w:rPr>
      </w:pPr>
    </w:p>
    <w:p w14:paraId="0A63E39F" w14:textId="77777777" w:rsidR="00DA6764" w:rsidRPr="000328E8" w:rsidRDefault="00DA6764" w:rsidP="00DA6764">
      <w:pPr>
        <w:widowControl w:val="0"/>
        <w:autoSpaceDE w:val="0"/>
        <w:autoSpaceDN w:val="0"/>
        <w:spacing w:after="0" w:line="276" w:lineRule="auto"/>
        <w:jc w:val="both"/>
        <w:rPr>
          <w:rFonts w:ascii="Verdana" w:hAnsi="Verdana" w:cs="Arial"/>
          <w:lang w:val="es-ES_tradnl"/>
        </w:rPr>
      </w:pPr>
      <w:r w:rsidRPr="000328E8">
        <w:rPr>
          <w:rFonts w:ascii="Verdana" w:hAnsi="Verdana" w:cs="Arial"/>
        </w:rPr>
        <w:t xml:space="preserve">Este concepto tiene el alcance previsto en el artículo 28 del Código de Procedimiento Administrativo y de lo Contencioso Administrativo </w:t>
      </w:r>
      <w:r w:rsidRPr="000328E8">
        <w:rPr>
          <w:rFonts w:ascii="Verdana" w:hAnsi="Verdana" w:cs="Arial"/>
          <w:lang w:val="es-ES_tradnl"/>
        </w:rPr>
        <w:t>y las expresiones aquí utilizadas con mayúscula inicial deben ser entendidas con el significado que les otorga el artículo 2.2.1.1.1.3.1. del Decreto 1082 de 2015.</w:t>
      </w:r>
    </w:p>
    <w:p w14:paraId="3520086E" w14:textId="77777777" w:rsidR="00DA6764" w:rsidRPr="000328E8" w:rsidRDefault="00DA6764" w:rsidP="00DA6764">
      <w:pPr>
        <w:widowControl w:val="0"/>
        <w:autoSpaceDE w:val="0"/>
        <w:autoSpaceDN w:val="0"/>
        <w:spacing w:after="0" w:line="276" w:lineRule="auto"/>
        <w:jc w:val="both"/>
        <w:rPr>
          <w:rFonts w:ascii="Verdana" w:hAnsi="Verdana" w:cs="Arial"/>
        </w:rPr>
      </w:pPr>
    </w:p>
    <w:p w14:paraId="28F02A3F" w14:textId="77777777" w:rsidR="00DA6764" w:rsidRDefault="00DA6764" w:rsidP="00DA6764">
      <w:pPr>
        <w:spacing w:after="0" w:line="276" w:lineRule="auto"/>
        <w:rPr>
          <w:rFonts w:ascii="Verdana" w:hAnsi="Verdana" w:cs="Arial"/>
          <w:lang w:eastAsia="es-CO"/>
        </w:rPr>
      </w:pPr>
      <w:r w:rsidRPr="000328E8">
        <w:rPr>
          <w:rFonts w:ascii="Verdana" w:eastAsia="Times New Roman" w:hAnsi="Verdana" w:cs="Arial"/>
          <w:lang w:eastAsia="es-CO"/>
        </w:rPr>
        <w:t>Atentamente,</w:t>
      </w:r>
      <w:r w:rsidRPr="000328E8">
        <w:rPr>
          <w:rFonts w:ascii="Verdana" w:hAnsi="Verdana" w:cs="Arial"/>
          <w:lang w:eastAsia="es-CO"/>
        </w:rPr>
        <w:t xml:space="preserve"> </w:t>
      </w:r>
    </w:p>
    <w:p w14:paraId="74CA31F5" w14:textId="77777777" w:rsidR="008D4E5E" w:rsidRPr="000328E8" w:rsidRDefault="008D4E5E" w:rsidP="00DA6764">
      <w:pPr>
        <w:spacing w:after="0" w:line="276" w:lineRule="auto"/>
        <w:rPr>
          <w:rFonts w:ascii="Verdana" w:hAnsi="Verdana" w:cs="Arial"/>
          <w:lang w:eastAsia="es-CO"/>
        </w:rPr>
      </w:pPr>
    </w:p>
    <w:p w14:paraId="073E765F" w14:textId="66190CF7" w:rsidR="00DA6764" w:rsidRPr="008D4E5E" w:rsidRDefault="008D4E5E" w:rsidP="008D4E5E">
      <w:pPr>
        <w:spacing w:after="0" w:line="276" w:lineRule="auto"/>
        <w:jc w:val="center"/>
        <w:textAlignment w:val="baseline"/>
        <w:rPr>
          <w:rFonts w:ascii="Verdana" w:eastAsia="Times New Roman" w:hAnsi="Verdana" w:cs="Segoe UI"/>
          <w:shd w:val="clear" w:color="auto" w:fill="C6C6C6"/>
          <w:lang w:eastAsia="es-ES_tradnl"/>
        </w:rPr>
      </w:pPr>
      <w:r>
        <w:rPr>
          <w:noProof/>
          <w14:ligatures w14:val="standardContextual"/>
        </w:rPr>
        <w:drawing>
          <wp:inline distT="0" distB="0" distL="0" distR="0" wp14:anchorId="62A9E10A" wp14:editId="2A2B1AAB">
            <wp:extent cx="3352800" cy="1244600"/>
            <wp:effectExtent l="0" t="0" r="0" b="0"/>
            <wp:docPr id="7472616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61639" name="Imagen 1"/>
                    <pic:cNvPicPr>
                      <a:picLocks noChangeAspect="1"/>
                    </pic:cNvPicPr>
                  </pic:nvPicPr>
                  <pic:blipFill>
                    <a:blip r:embed="rId14"/>
                    <a:stretch>
                      <a:fillRect/>
                    </a:stretch>
                  </pic:blipFill>
                  <pic:spPr>
                    <a:xfrm>
                      <a:off x="0" y="0"/>
                      <a:ext cx="3352800" cy="1244600"/>
                    </a:xfrm>
                    <a:prstGeom prst="rect">
                      <a:avLst/>
                    </a:prstGeom>
                  </pic:spPr>
                </pic:pic>
              </a:graphicData>
            </a:graphic>
          </wp:inline>
        </w:drawing>
      </w:r>
    </w:p>
    <w:p w14:paraId="58D8CFF4" w14:textId="77777777" w:rsidR="00DA6764" w:rsidRPr="000328E8" w:rsidRDefault="00DA6764" w:rsidP="00DA6764">
      <w:pPr>
        <w:spacing w:after="0" w:line="276" w:lineRule="auto"/>
        <w:jc w:val="center"/>
        <w:rPr>
          <w:rFonts w:ascii="Verdana" w:hAnsi="Verdana" w:cs="Arial"/>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DA6764" w:rsidRPr="00CA24E9" w14:paraId="6D6312CC" w14:textId="77777777" w:rsidTr="00E97BFE">
        <w:trPr>
          <w:trHeight w:val="286"/>
        </w:trPr>
        <w:tc>
          <w:tcPr>
            <w:tcW w:w="901" w:type="dxa"/>
            <w:vAlign w:val="center"/>
            <w:hideMark/>
          </w:tcPr>
          <w:p w14:paraId="10AEADAB" w14:textId="77777777" w:rsidR="00DA6764" w:rsidRPr="00CA24E9" w:rsidRDefault="00DA6764" w:rsidP="00E97BFE">
            <w:pPr>
              <w:rPr>
                <w:rFonts w:ascii="Verdana" w:hAnsi="Verdana" w:cs="Arial"/>
                <w:sz w:val="14"/>
                <w:szCs w:val="14"/>
                <w:lang w:eastAsia="es-ES"/>
              </w:rPr>
            </w:pPr>
            <w:r w:rsidRPr="00CA24E9">
              <w:rPr>
                <w:rFonts w:ascii="Verdana"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18492D6C" w14:textId="77777777" w:rsidR="00DA6764" w:rsidRPr="00CA24E9" w:rsidRDefault="00DA6764" w:rsidP="00E97BFE">
            <w:pPr>
              <w:rPr>
                <w:rFonts w:ascii="Verdana" w:hAnsi="Verdana" w:cs="Arial"/>
                <w:sz w:val="14"/>
                <w:szCs w:val="14"/>
                <w:lang w:eastAsia="es-ES"/>
              </w:rPr>
            </w:pPr>
            <w:r w:rsidRPr="00CA24E9">
              <w:rPr>
                <w:rFonts w:ascii="Verdana" w:hAnsi="Verdana" w:cs="Arial"/>
                <w:sz w:val="14"/>
                <w:szCs w:val="14"/>
                <w:lang w:eastAsia="es-ES"/>
              </w:rPr>
              <w:t>Nasly Yeana Mosquera Rivas</w:t>
            </w:r>
          </w:p>
          <w:p w14:paraId="4A6059D5" w14:textId="77777777" w:rsidR="00DA6764" w:rsidRPr="00CA24E9" w:rsidRDefault="00DA6764" w:rsidP="00E97BFE">
            <w:pPr>
              <w:rPr>
                <w:rFonts w:ascii="Verdana" w:hAnsi="Verdana" w:cs="Arial"/>
                <w:sz w:val="14"/>
                <w:szCs w:val="14"/>
                <w:lang w:eastAsia="es-ES"/>
              </w:rPr>
            </w:pPr>
            <w:r w:rsidRPr="00CA24E9">
              <w:rPr>
                <w:rFonts w:ascii="Verdana" w:hAnsi="Verdana" w:cs="Arial"/>
                <w:sz w:val="14"/>
                <w:szCs w:val="14"/>
                <w:lang w:eastAsia="es-ES"/>
              </w:rPr>
              <w:t>Analista T2–06 de la Subdirección de Gestión Contractual</w:t>
            </w:r>
          </w:p>
        </w:tc>
      </w:tr>
      <w:tr w:rsidR="00DA6764" w:rsidRPr="00CA24E9" w14:paraId="4EDC5EC7" w14:textId="77777777" w:rsidTr="00E97BFE">
        <w:trPr>
          <w:trHeight w:val="299"/>
        </w:trPr>
        <w:tc>
          <w:tcPr>
            <w:tcW w:w="901" w:type="dxa"/>
            <w:vAlign w:val="center"/>
          </w:tcPr>
          <w:p w14:paraId="0CD514D3" w14:textId="77777777" w:rsidR="00DA6764" w:rsidRPr="00CA24E9" w:rsidRDefault="00DA6764" w:rsidP="00E97BFE">
            <w:pPr>
              <w:rPr>
                <w:rFonts w:ascii="Verdana" w:hAnsi="Verdana" w:cs="Arial"/>
                <w:sz w:val="14"/>
                <w:szCs w:val="14"/>
                <w:lang w:eastAsia="es-ES"/>
              </w:rPr>
            </w:pPr>
            <w:r w:rsidRPr="00CA24E9">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658C87BD" w14:textId="77777777" w:rsidR="00DA6764" w:rsidRPr="00CA24E9" w:rsidRDefault="00DA6764" w:rsidP="00E97BFE">
            <w:pPr>
              <w:rPr>
                <w:rFonts w:ascii="Verdana" w:hAnsi="Verdana" w:cs="Arial"/>
                <w:sz w:val="14"/>
                <w:szCs w:val="14"/>
                <w:lang w:eastAsia="es-ES"/>
              </w:rPr>
            </w:pPr>
            <w:r w:rsidRPr="00CA24E9">
              <w:rPr>
                <w:rFonts w:ascii="Verdana" w:hAnsi="Verdana" w:cs="Arial"/>
                <w:sz w:val="14"/>
                <w:szCs w:val="14"/>
                <w:lang w:eastAsia="es-ES"/>
              </w:rPr>
              <w:t>Diana Lucía Saavedra Castañeda</w:t>
            </w:r>
          </w:p>
          <w:p w14:paraId="5B405A7D" w14:textId="77777777" w:rsidR="00DA6764" w:rsidRPr="00CA24E9" w:rsidRDefault="00DA6764" w:rsidP="00E97BFE">
            <w:pPr>
              <w:rPr>
                <w:rFonts w:ascii="Verdana" w:hAnsi="Verdana" w:cs="Arial"/>
                <w:sz w:val="14"/>
                <w:szCs w:val="14"/>
                <w:lang w:eastAsia="es-ES"/>
              </w:rPr>
            </w:pPr>
            <w:r w:rsidRPr="00CA24E9">
              <w:rPr>
                <w:rFonts w:ascii="Verdana" w:hAnsi="Verdana" w:cs="Arial"/>
                <w:sz w:val="14"/>
                <w:szCs w:val="14"/>
                <w:lang w:eastAsia="es-ES"/>
              </w:rPr>
              <w:t>Contratista de la Subdirección de Gestión Contractual</w:t>
            </w:r>
          </w:p>
        </w:tc>
      </w:tr>
      <w:tr w:rsidR="00DA6764" w:rsidRPr="00CA24E9" w14:paraId="4C2043AF" w14:textId="77777777" w:rsidTr="00E97BFE">
        <w:trPr>
          <w:trHeight w:val="272"/>
        </w:trPr>
        <w:tc>
          <w:tcPr>
            <w:tcW w:w="901" w:type="dxa"/>
            <w:vAlign w:val="center"/>
            <w:hideMark/>
          </w:tcPr>
          <w:p w14:paraId="772CCB4F" w14:textId="77777777" w:rsidR="00DA6764" w:rsidRPr="00CA24E9" w:rsidRDefault="00DA6764" w:rsidP="00E97BFE">
            <w:pPr>
              <w:rPr>
                <w:rFonts w:ascii="Verdana" w:hAnsi="Verdana" w:cs="Arial"/>
                <w:sz w:val="14"/>
                <w:szCs w:val="14"/>
                <w:lang w:eastAsia="es-ES"/>
              </w:rPr>
            </w:pPr>
            <w:r w:rsidRPr="00CA24E9">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0C809FCC" w14:textId="77777777" w:rsidR="00DA6764" w:rsidRPr="00CA24E9" w:rsidRDefault="00DA6764" w:rsidP="00E97BFE">
            <w:pPr>
              <w:rPr>
                <w:rFonts w:ascii="Verdana" w:hAnsi="Verdana" w:cs="Arial"/>
                <w:sz w:val="14"/>
                <w:szCs w:val="14"/>
                <w:lang w:eastAsia="es-ES"/>
              </w:rPr>
            </w:pPr>
            <w:r w:rsidRPr="00CA24E9">
              <w:rPr>
                <w:rFonts w:ascii="Verdana" w:hAnsi="Verdana" w:cs="Arial"/>
                <w:sz w:val="14"/>
                <w:szCs w:val="14"/>
                <w:lang w:eastAsia="es-ES"/>
              </w:rPr>
              <w:t xml:space="preserve">William Javier Murcia Acevedo  </w:t>
            </w:r>
          </w:p>
          <w:p w14:paraId="3D7EFF98" w14:textId="77777777" w:rsidR="00DA6764" w:rsidRPr="00CA24E9" w:rsidRDefault="00DA6764" w:rsidP="00E97BFE">
            <w:pPr>
              <w:rPr>
                <w:rFonts w:ascii="Verdana" w:hAnsi="Verdana" w:cs="Arial"/>
                <w:sz w:val="14"/>
                <w:szCs w:val="14"/>
                <w:lang w:eastAsia="es-ES"/>
              </w:rPr>
            </w:pPr>
            <w:r w:rsidRPr="00CA24E9">
              <w:rPr>
                <w:rFonts w:ascii="Verdana" w:hAnsi="Verdana" w:cs="Arial"/>
                <w:sz w:val="14"/>
                <w:szCs w:val="14"/>
                <w:lang w:eastAsia="es-ES"/>
              </w:rPr>
              <w:t>Subdirector de Gestión Contractual (E) ANCP - CCE</w:t>
            </w:r>
          </w:p>
        </w:tc>
      </w:tr>
    </w:tbl>
    <w:p w14:paraId="0CD165C5" w14:textId="77777777" w:rsidR="00DA6764" w:rsidRPr="00CA24E9" w:rsidRDefault="00DA6764" w:rsidP="00DA6764">
      <w:pPr>
        <w:spacing w:after="0" w:line="240" w:lineRule="auto"/>
        <w:rPr>
          <w:rFonts w:ascii="Verdana" w:eastAsia="Times New Roman" w:hAnsi="Verdana" w:cs="Arial"/>
          <w:sz w:val="24"/>
          <w:szCs w:val="24"/>
          <w:lang w:eastAsia="es-ES"/>
        </w:rPr>
      </w:pPr>
    </w:p>
    <w:p w14:paraId="5839FE32" w14:textId="77777777" w:rsidR="00DA6764" w:rsidRPr="00CA24E9" w:rsidRDefault="00DA6764" w:rsidP="00DA6764">
      <w:pPr>
        <w:rPr>
          <w:rFonts w:ascii="Verdana" w:hAnsi="Verdana"/>
        </w:rPr>
      </w:pPr>
    </w:p>
    <w:p w14:paraId="43D9B6E1" w14:textId="77777777" w:rsidR="00DA6764" w:rsidRPr="00CA24E9" w:rsidRDefault="00DA6764" w:rsidP="00DA6764">
      <w:pPr>
        <w:rPr>
          <w:rFonts w:ascii="Verdana" w:hAnsi="Verdana"/>
        </w:rPr>
      </w:pPr>
    </w:p>
    <w:p w14:paraId="1249B31A" w14:textId="77777777" w:rsidR="00DA6764" w:rsidRPr="00CA24E9" w:rsidRDefault="00DA6764" w:rsidP="00DA6764"/>
    <w:p w14:paraId="4AD6DE1F" w14:textId="77777777" w:rsidR="00DA6764" w:rsidRDefault="00DA6764"/>
    <w:sectPr w:rsidR="00DA6764" w:rsidSect="00DA6764">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97EA8" w14:textId="77777777" w:rsidR="00C061F9" w:rsidRDefault="00C061F9" w:rsidP="00DA6764">
      <w:pPr>
        <w:spacing w:after="0" w:line="240" w:lineRule="auto"/>
      </w:pPr>
      <w:r>
        <w:separator/>
      </w:r>
    </w:p>
  </w:endnote>
  <w:endnote w:type="continuationSeparator" w:id="0">
    <w:p w14:paraId="57631755" w14:textId="77777777" w:rsidR="00C061F9" w:rsidRDefault="00C061F9" w:rsidP="00DA6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1335" w14:textId="77777777" w:rsidR="00DA6764" w:rsidRDefault="00DA6764">
    <w:pPr>
      <w:pStyle w:val="Piedepgina"/>
    </w:pPr>
  </w:p>
  <w:p w14:paraId="16ECD1DE" w14:textId="77777777" w:rsidR="00DA6764" w:rsidRPr="00174B77" w:rsidRDefault="00DA6764"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163BDDA2" w14:textId="77777777" w:rsidR="00DA6764" w:rsidRDefault="00DA6764"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11B25B3C" w14:textId="77777777" w:rsidR="00DA6764" w:rsidRPr="00E41027" w:rsidRDefault="00DA6764"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0262B5F0" w14:textId="77777777" w:rsidR="00DA6764" w:rsidRDefault="00DA6764"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F5CA6" w14:textId="77777777" w:rsidR="00C061F9" w:rsidRDefault="00C061F9" w:rsidP="00DA6764">
      <w:pPr>
        <w:spacing w:after="0" w:line="240" w:lineRule="auto"/>
      </w:pPr>
      <w:r>
        <w:separator/>
      </w:r>
    </w:p>
  </w:footnote>
  <w:footnote w:type="continuationSeparator" w:id="0">
    <w:p w14:paraId="2B0757A9" w14:textId="77777777" w:rsidR="00C061F9" w:rsidRDefault="00C061F9" w:rsidP="00DA6764">
      <w:pPr>
        <w:spacing w:after="0" w:line="240" w:lineRule="auto"/>
      </w:pPr>
      <w:r>
        <w:continuationSeparator/>
      </w:r>
    </w:p>
  </w:footnote>
  <w:footnote w:id="1">
    <w:p w14:paraId="04C80306" w14:textId="77777777" w:rsidR="00DA6764" w:rsidRPr="0066394E" w:rsidRDefault="00DA6764" w:rsidP="00DA6764">
      <w:pPr>
        <w:pStyle w:val="Textonotapie"/>
        <w:ind w:firstLine="709"/>
        <w:contextualSpacing/>
        <w:jc w:val="both"/>
        <w:rPr>
          <w:rFonts w:ascii="Verdana" w:hAnsi="Verdana" w:cs="Arial"/>
          <w:iCs/>
          <w:color w:val="1A1A1A"/>
          <w:sz w:val="16"/>
          <w:szCs w:val="16"/>
        </w:rPr>
      </w:pPr>
      <w:r w:rsidRPr="0066394E">
        <w:rPr>
          <w:rStyle w:val="Refdenotaalpie"/>
          <w:rFonts w:ascii="Verdana" w:hAnsi="Verdana" w:cs="Arial"/>
          <w:color w:val="1A1A1A"/>
          <w:sz w:val="16"/>
          <w:szCs w:val="16"/>
        </w:rPr>
        <w:footnoteRef/>
      </w:r>
      <w:r w:rsidRPr="0066394E">
        <w:rPr>
          <w:rFonts w:ascii="Verdana" w:hAnsi="Verdana" w:cs="Arial"/>
          <w:color w:val="1A1A1A"/>
          <w:sz w:val="16"/>
          <w:szCs w:val="16"/>
        </w:rPr>
        <w:t xml:space="preserve"> </w:t>
      </w:r>
      <w:r w:rsidRPr="0066394E">
        <w:rPr>
          <w:rFonts w:ascii="Verdana" w:hAnsi="Verdana" w:cs="Arial"/>
          <w:iCs/>
          <w:color w:val="1A1A1A"/>
          <w:sz w:val="16"/>
          <w:szCs w:val="16"/>
        </w:rPr>
        <w:t>Artículo 3 de la Ley 80 de 1993.</w:t>
      </w:r>
    </w:p>
    <w:p w14:paraId="0828BCDF" w14:textId="77777777" w:rsidR="00DA6764" w:rsidRPr="0066394E" w:rsidRDefault="00DA6764" w:rsidP="00DA6764">
      <w:pPr>
        <w:pStyle w:val="Textonotapie"/>
        <w:ind w:firstLine="709"/>
        <w:contextualSpacing/>
        <w:jc w:val="both"/>
        <w:rPr>
          <w:rFonts w:ascii="Verdana" w:hAnsi="Verdana" w:cs="Arial"/>
          <w:iCs/>
          <w:color w:val="1A1A1A"/>
          <w:sz w:val="16"/>
          <w:szCs w:val="16"/>
        </w:rPr>
      </w:pPr>
    </w:p>
  </w:footnote>
  <w:footnote w:id="2">
    <w:p w14:paraId="1460B4F6" w14:textId="77777777" w:rsidR="00DA6764" w:rsidRPr="00916DF1" w:rsidRDefault="00DA6764" w:rsidP="00DA6764">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17 de la Ley 1150 de 2007</w:t>
      </w:r>
    </w:p>
    <w:p w14:paraId="5D0AFFEE" w14:textId="77777777" w:rsidR="00DA6764" w:rsidRPr="00916DF1" w:rsidRDefault="00DA6764" w:rsidP="00DA6764">
      <w:pPr>
        <w:pStyle w:val="Textonotapie"/>
        <w:ind w:firstLine="708"/>
        <w:jc w:val="both"/>
        <w:rPr>
          <w:rFonts w:ascii="Verdana" w:hAnsi="Verdana"/>
          <w:sz w:val="16"/>
          <w:szCs w:val="16"/>
          <w:lang w:val="es-CO"/>
        </w:rPr>
      </w:pPr>
    </w:p>
  </w:footnote>
  <w:footnote w:id="3">
    <w:p w14:paraId="0A094101" w14:textId="77777777" w:rsidR="00DA6764" w:rsidRPr="00916DF1" w:rsidRDefault="00DA6764" w:rsidP="00DA6764">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21 de la Ley 1150 de 2007</w:t>
      </w:r>
    </w:p>
    <w:p w14:paraId="200F7A4A" w14:textId="77777777" w:rsidR="00DA6764" w:rsidRPr="00916DF1" w:rsidRDefault="00DA6764" w:rsidP="00DA6764">
      <w:pPr>
        <w:pStyle w:val="Textonotapie"/>
        <w:ind w:firstLine="708"/>
        <w:jc w:val="both"/>
        <w:rPr>
          <w:rFonts w:ascii="Verdana" w:hAnsi="Verdana"/>
          <w:sz w:val="16"/>
          <w:szCs w:val="16"/>
          <w:lang w:val="es-CO"/>
        </w:rPr>
      </w:pPr>
    </w:p>
  </w:footnote>
  <w:footnote w:id="4">
    <w:p w14:paraId="0CD321D5" w14:textId="77777777" w:rsidR="00DA6764" w:rsidRPr="00916DF1" w:rsidRDefault="00DA6764" w:rsidP="00DA6764">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Artículos 83 a 86 de la Ley 1474 de 2011</w:t>
      </w:r>
    </w:p>
    <w:p w14:paraId="1AC59DA8" w14:textId="77777777" w:rsidR="00DA6764" w:rsidRPr="00916DF1" w:rsidRDefault="00DA6764" w:rsidP="00DA6764">
      <w:pPr>
        <w:pStyle w:val="Textonotapie"/>
        <w:ind w:firstLine="708"/>
        <w:jc w:val="both"/>
        <w:rPr>
          <w:rFonts w:ascii="Verdana" w:hAnsi="Verdana"/>
          <w:sz w:val="16"/>
          <w:szCs w:val="16"/>
          <w:lang w:val="es-CO"/>
        </w:rPr>
      </w:pPr>
    </w:p>
  </w:footnote>
  <w:footnote w:id="5">
    <w:p w14:paraId="2A3DEF21" w14:textId="77777777" w:rsidR="00DA6764" w:rsidRPr="00916DF1" w:rsidRDefault="00DA6764" w:rsidP="00DA6764">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Consejo de Estado. Sección 3ª. Sentencia del 27 de noviembre de 2017. M.P. Jaime Orlando</w:t>
      </w:r>
    </w:p>
    <w:p w14:paraId="250B8833" w14:textId="77777777" w:rsidR="00DA6764" w:rsidRPr="00916DF1" w:rsidRDefault="00DA6764" w:rsidP="00DA6764">
      <w:pPr>
        <w:pStyle w:val="Textonotapie"/>
        <w:jc w:val="both"/>
        <w:rPr>
          <w:rFonts w:ascii="Verdana" w:hAnsi="Verdana"/>
          <w:sz w:val="16"/>
          <w:szCs w:val="16"/>
        </w:rPr>
      </w:pPr>
      <w:r w:rsidRPr="00916DF1">
        <w:rPr>
          <w:rFonts w:ascii="Verdana" w:hAnsi="Verdana"/>
          <w:sz w:val="16"/>
          <w:szCs w:val="16"/>
        </w:rPr>
        <w:t>Santofimio. Exp. 51.802</w:t>
      </w:r>
    </w:p>
    <w:p w14:paraId="4674E3BE" w14:textId="77777777" w:rsidR="00DA6764" w:rsidRPr="00916DF1" w:rsidRDefault="00DA6764" w:rsidP="00DA6764">
      <w:pPr>
        <w:pStyle w:val="Textonotapie"/>
        <w:jc w:val="both"/>
        <w:rPr>
          <w:rFonts w:ascii="Verdana" w:hAnsi="Verdana"/>
          <w:sz w:val="16"/>
          <w:szCs w:val="16"/>
          <w:lang w:val="es-CO"/>
        </w:rPr>
      </w:pPr>
    </w:p>
  </w:footnote>
  <w:footnote w:id="6">
    <w:p w14:paraId="0D51DA5A" w14:textId="77777777" w:rsidR="00DA6764" w:rsidRPr="00916DF1" w:rsidRDefault="00DA6764" w:rsidP="00DA6764">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83 de la Ley 1474 de 2011</w:t>
      </w:r>
    </w:p>
    <w:p w14:paraId="18325882" w14:textId="77777777" w:rsidR="00DA6764" w:rsidRPr="00916DF1" w:rsidRDefault="00DA6764" w:rsidP="00DA6764">
      <w:pPr>
        <w:pStyle w:val="Textonotapie"/>
        <w:ind w:firstLine="708"/>
        <w:jc w:val="both"/>
        <w:rPr>
          <w:rFonts w:ascii="Verdana" w:hAnsi="Verdana"/>
          <w:sz w:val="16"/>
          <w:szCs w:val="16"/>
          <w:lang w:val="es-CO"/>
        </w:rPr>
      </w:pPr>
    </w:p>
  </w:footnote>
  <w:footnote w:id="7">
    <w:p w14:paraId="5E7A3456" w14:textId="77777777" w:rsidR="00DA6764" w:rsidRPr="00916DF1" w:rsidRDefault="00DA6764" w:rsidP="00DA6764">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 excepción de la interventoría del contrato de obra adjudicado por licitación pública que es</w:t>
      </w:r>
    </w:p>
    <w:p w14:paraId="1136C187" w14:textId="77777777" w:rsidR="00DA6764" w:rsidRDefault="00DA6764" w:rsidP="00DA6764">
      <w:pPr>
        <w:pStyle w:val="Textonotapie"/>
        <w:ind w:firstLine="708"/>
        <w:jc w:val="both"/>
        <w:rPr>
          <w:rFonts w:ascii="Verdana" w:hAnsi="Verdana"/>
          <w:sz w:val="16"/>
          <w:szCs w:val="16"/>
        </w:rPr>
      </w:pPr>
      <w:r w:rsidRPr="00916DF1">
        <w:rPr>
          <w:rFonts w:ascii="Verdana" w:hAnsi="Verdana"/>
          <w:sz w:val="16"/>
          <w:szCs w:val="16"/>
        </w:rPr>
        <w:t>obligatoria según el numeral 1° del artículo 32 de la Ley 80 de 1993.</w:t>
      </w:r>
    </w:p>
    <w:p w14:paraId="7CAB1C4D" w14:textId="77777777" w:rsidR="00DA6764" w:rsidRPr="00916DF1" w:rsidRDefault="00DA6764" w:rsidP="00DA6764">
      <w:pPr>
        <w:pStyle w:val="Textonotapie"/>
        <w:ind w:firstLine="708"/>
        <w:jc w:val="both"/>
        <w:rPr>
          <w:rFonts w:ascii="Verdana" w:hAnsi="Verdana"/>
          <w:sz w:val="16"/>
          <w:szCs w:val="16"/>
          <w:lang w:val="es-CO"/>
        </w:rPr>
      </w:pPr>
    </w:p>
  </w:footnote>
  <w:footnote w:id="8">
    <w:p w14:paraId="4B69A205" w14:textId="77777777" w:rsidR="00DA6764" w:rsidRPr="0087460F" w:rsidRDefault="00DA6764" w:rsidP="00DA6764">
      <w:pPr>
        <w:pStyle w:val="Textonotapie"/>
        <w:adjustRightInd w:val="0"/>
        <w:snapToGrid w:val="0"/>
        <w:ind w:firstLine="709"/>
        <w:jc w:val="both"/>
        <w:rPr>
          <w:rFonts w:ascii="Verdana" w:hAnsi="Verdana" w:cs="Arial"/>
          <w:color w:val="161616"/>
          <w:sz w:val="16"/>
          <w:szCs w:val="16"/>
        </w:rPr>
      </w:pPr>
      <w:r w:rsidRPr="00FD0A03">
        <w:rPr>
          <w:rStyle w:val="Refdenotaalpie"/>
          <w:rFonts w:ascii="Verdana" w:hAnsi="Verdana"/>
          <w:sz w:val="16"/>
          <w:szCs w:val="16"/>
        </w:rPr>
        <w:footnoteRef/>
      </w:r>
      <w:r w:rsidRPr="00FD0A03">
        <w:rPr>
          <w:rFonts w:ascii="Verdana" w:hAnsi="Verdana"/>
          <w:sz w:val="16"/>
          <w:szCs w:val="16"/>
        </w:rPr>
        <w:t xml:space="preserve"> </w:t>
      </w:r>
      <w:r w:rsidRPr="00FD0A03">
        <w:rPr>
          <w:rFonts w:ascii="Verdana" w:hAnsi="Verdana" w:cs="Arial"/>
          <w:color w:val="161616"/>
          <w:sz w:val="16"/>
          <w:szCs w:val="16"/>
        </w:rPr>
        <w:t>“Son también contratos de consultoría los que tienen por objeto la interventoría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970F6" w14:textId="77777777" w:rsidR="00DA6764" w:rsidRDefault="00DA6764"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26330F4" wp14:editId="4259F05C">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F66CC98" wp14:editId="75C3AE8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3EF4A5D" w14:textId="77777777" w:rsidR="00DA6764" w:rsidRDefault="00DA6764">
    <w:pPr>
      <w:pStyle w:val="Encabezado"/>
    </w:pPr>
  </w:p>
  <w:p w14:paraId="0E047FB8" w14:textId="77777777" w:rsidR="00DA6764" w:rsidRPr="004A305D" w:rsidRDefault="00DA6764" w:rsidP="00B01B1A">
    <w:pPr>
      <w:spacing w:after="0" w:line="120" w:lineRule="auto"/>
      <w:rPr>
        <w:rFonts w:ascii="Century Gothic" w:eastAsia="Geo" w:hAnsi="Century Gothic" w:cs="Geo"/>
        <w:sz w:val="16"/>
        <w:szCs w:val="16"/>
        <w:lang w:eastAsia="es-CO"/>
      </w:rPr>
    </w:pPr>
  </w:p>
  <w:p w14:paraId="5DA47695" w14:textId="77777777" w:rsidR="00DA6764" w:rsidRDefault="00DA6764" w:rsidP="00844AE9">
    <w:pPr>
      <w:spacing w:after="0" w:line="240" w:lineRule="auto"/>
      <w:rPr>
        <w:rFonts w:ascii="Verdana" w:hAnsi="Verdana"/>
        <w:sz w:val="24"/>
        <w:szCs w:val="24"/>
      </w:rPr>
    </w:pPr>
  </w:p>
  <w:p w14:paraId="09660993" w14:textId="77777777" w:rsidR="00DA6764" w:rsidRPr="00C925AC" w:rsidRDefault="00DA6764" w:rsidP="00844AE9">
    <w:pPr>
      <w:spacing w:after="0" w:line="240" w:lineRule="auto"/>
      <w:rPr>
        <w:rFonts w:ascii="Verdana" w:hAnsi="Verdana"/>
        <w:sz w:val="24"/>
        <w:szCs w:val="24"/>
      </w:rPr>
    </w:pPr>
  </w:p>
  <w:p w14:paraId="2A89FEE8" w14:textId="77777777" w:rsidR="00DA6764" w:rsidRPr="00C925AC" w:rsidRDefault="00DA6764"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264193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64"/>
    <w:rsid w:val="003245FE"/>
    <w:rsid w:val="005E24DE"/>
    <w:rsid w:val="006830C4"/>
    <w:rsid w:val="008D4E5E"/>
    <w:rsid w:val="00C061F9"/>
    <w:rsid w:val="00DA6764"/>
    <w:rsid w:val="00FC12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67FF2"/>
  <w15:chartTrackingRefBased/>
  <w15:docId w15:val="{5FC3E2C6-C9EA-4DAF-9255-343B015EE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764"/>
    <w:pPr>
      <w:spacing w:line="259" w:lineRule="auto"/>
    </w:pPr>
    <w:rPr>
      <w:kern w:val="0"/>
      <w:sz w:val="22"/>
      <w:szCs w:val="22"/>
      <w14:ligatures w14:val="none"/>
    </w:rPr>
  </w:style>
  <w:style w:type="paragraph" w:styleId="Ttulo1">
    <w:name w:val="heading 1"/>
    <w:basedOn w:val="Normal"/>
    <w:next w:val="Normal"/>
    <w:link w:val="Ttulo1Car"/>
    <w:uiPriority w:val="9"/>
    <w:qFormat/>
    <w:rsid w:val="00DA6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A6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A67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A67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A67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A67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A67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A67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A67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A67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A67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A67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A67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A67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A67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A67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A67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A6764"/>
    <w:rPr>
      <w:rFonts w:eastAsiaTheme="majorEastAsia" w:cstheme="majorBidi"/>
      <w:color w:val="272727" w:themeColor="text1" w:themeTint="D8"/>
    </w:rPr>
  </w:style>
  <w:style w:type="paragraph" w:styleId="Ttulo">
    <w:name w:val="Title"/>
    <w:basedOn w:val="Normal"/>
    <w:next w:val="Normal"/>
    <w:link w:val="TtuloCar"/>
    <w:uiPriority w:val="10"/>
    <w:qFormat/>
    <w:rsid w:val="00DA67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A67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A67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A67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A6764"/>
    <w:pPr>
      <w:spacing w:before="160"/>
      <w:jc w:val="center"/>
    </w:pPr>
    <w:rPr>
      <w:i/>
      <w:iCs/>
      <w:color w:val="404040" w:themeColor="text1" w:themeTint="BF"/>
    </w:rPr>
  </w:style>
  <w:style w:type="character" w:customStyle="1" w:styleId="CitaCar">
    <w:name w:val="Cita Car"/>
    <w:basedOn w:val="Fuentedeprrafopredeter"/>
    <w:link w:val="Cita"/>
    <w:uiPriority w:val="29"/>
    <w:rsid w:val="00DA6764"/>
    <w:rPr>
      <w:i/>
      <w:iCs/>
      <w:color w:val="404040" w:themeColor="text1" w:themeTint="BF"/>
    </w:rPr>
  </w:style>
  <w:style w:type="paragraph" w:styleId="Prrafodelista">
    <w:name w:val="List Paragraph"/>
    <w:basedOn w:val="Normal"/>
    <w:uiPriority w:val="34"/>
    <w:qFormat/>
    <w:rsid w:val="00DA6764"/>
    <w:pPr>
      <w:ind w:left="720"/>
      <w:contextualSpacing/>
    </w:pPr>
  </w:style>
  <w:style w:type="character" w:styleId="nfasisintenso">
    <w:name w:val="Intense Emphasis"/>
    <w:basedOn w:val="Fuentedeprrafopredeter"/>
    <w:uiPriority w:val="21"/>
    <w:qFormat/>
    <w:rsid w:val="00DA6764"/>
    <w:rPr>
      <w:i/>
      <w:iCs/>
      <w:color w:val="0F4761" w:themeColor="accent1" w:themeShade="BF"/>
    </w:rPr>
  </w:style>
  <w:style w:type="paragraph" w:styleId="Citadestacada">
    <w:name w:val="Intense Quote"/>
    <w:basedOn w:val="Normal"/>
    <w:next w:val="Normal"/>
    <w:link w:val="CitadestacadaCar"/>
    <w:uiPriority w:val="30"/>
    <w:qFormat/>
    <w:rsid w:val="00DA6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A6764"/>
    <w:rPr>
      <w:i/>
      <w:iCs/>
      <w:color w:val="0F4761" w:themeColor="accent1" w:themeShade="BF"/>
    </w:rPr>
  </w:style>
  <w:style w:type="character" w:styleId="Referenciaintensa">
    <w:name w:val="Intense Reference"/>
    <w:basedOn w:val="Fuentedeprrafopredeter"/>
    <w:uiPriority w:val="32"/>
    <w:qFormat/>
    <w:rsid w:val="00DA6764"/>
    <w:rPr>
      <w:b/>
      <w:bCs/>
      <w:smallCaps/>
      <w:color w:val="0F4761" w:themeColor="accent1" w:themeShade="BF"/>
      <w:spacing w:val="5"/>
    </w:rPr>
  </w:style>
  <w:style w:type="paragraph" w:styleId="Encabezado">
    <w:name w:val="header"/>
    <w:basedOn w:val="Normal"/>
    <w:link w:val="EncabezadoCar"/>
    <w:uiPriority w:val="99"/>
    <w:unhideWhenUsed/>
    <w:rsid w:val="00DA676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A6764"/>
    <w:rPr>
      <w:kern w:val="0"/>
      <w:sz w:val="22"/>
      <w:szCs w:val="22"/>
      <w14:ligatures w14:val="none"/>
    </w:rPr>
  </w:style>
  <w:style w:type="paragraph" w:styleId="Piedepgina">
    <w:name w:val="footer"/>
    <w:basedOn w:val="Normal"/>
    <w:link w:val="PiedepginaCar"/>
    <w:uiPriority w:val="99"/>
    <w:unhideWhenUsed/>
    <w:rsid w:val="00DA676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A6764"/>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A676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A6764"/>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A6764"/>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A6764"/>
    <w:rPr>
      <w:vertAlign w:val="superscript"/>
    </w:rPr>
  </w:style>
  <w:style w:type="table" w:styleId="Tablaconcuadrcula">
    <w:name w:val="Table Grid"/>
    <w:basedOn w:val="Tablanormal"/>
    <w:uiPriority w:val="39"/>
    <w:qFormat/>
    <w:rsid w:val="00DA676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A676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DA6764"/>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DA676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DA67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adeleine1@gmail.com" TargetMode="External"/><Relationship Id="rId13" Type="http://schemas.openxmlformats.org/officeDocument/2006/relationships/hyperlink" Target="https://www.colombiacompra.gov.co/archivos/boletin/boletin-edicion-n-3-de-2026-radar-de-la-compra-public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14</Pages>
  <Words>5023</Words>
  <Characters>27632</Characters>
  <Application>Microsoft Office Word</Application>
  <DocSecurity>0</DocSecurity>
  <Lines>230</Lines>
  <Paragraphs>65</Paragraphs>
  <ScaleCrop>false</ScaleCrop>
  <Company/>
  <LinksUpToDate>false</LinksUpToDate>
  <CharactersWithSpaces>32590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Betty Elena Díaz Fernandez</cp:lastModifiedBy>
  <cp:revision>3</cp:revision>
  <dcterms:created xsi:type="dcterms:W3CDTF">2026-10-29T13:37:00Z</dcterms:created>
  <dcterms:modified xsi:type="dcterms:W3CDTF">2026-11-05T02:08:00Z</dcterms:modified>
</cp:coreProperties>
</file>