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440236" w14:textId="62FB8C4D" w:rsidR="00C02E32" w:rsidRPr="00C02E32" w:rsidRDefault="00C02E32" w:rsidP="00C02E32">
      <w:pPr>
        <w:spacing w:after="0"/>
        <w:jc w:val="both"/>
        <w:rPr>
          <w:rFonts w:ascii="Verdana" w:eastAsia="Verdana" w:hAnsi="Verdana" w:cs="Verdana"/>
        </w:rPr>
      </w:pPr>
      <w:bookmarkStart w:id="0" w:name="_Hlk143780582"/>
      <w:r w:rsidRPr="00C02E32">
        <w:rPr>
          <w:rFonts w:ascii="Verdana" w:eastAsia="Aptos" w:hAnsi="Verdana" w:cs="Arial"/>
          <w:b/>
          <w:color w:val="000000"/>
          <w:kern w:val="2"/>
          <w:lang w:val="es-ES_tradnl"/>
          <w14:ligatures w14:val="standardContextual"/>
        </w:rPr>
        <w:t>DOCUMENTOS TIPO – Fundamento normativo</w:t>
      </w:r>
    </w:p>
    <w:p w14:paraId="3815B8CB" w14:textId="77777777" w:rsidR="00C02E32" w:rsidRPr="00C02E32" w:rsidRDefault="00C02E32" w:rsidP="00C02E32">
      <w:pPr>
        <w:spacing w:after="0" w:line="276" w:lineRule="auto"/>
        <w:jc w:val="both"/>
        <w:rPr>
          <w:rFonts w:ascii="Verdana" w:eastAsia="Aptos" w:hAnsi="Verdana" w:cs="Arial"/>
          <w:b/>
          <w:color w:val="000000"/>
          <w:kern w:val="2"/>
          <w:lang w:val="es-ES_tradnl"/>
          <w14:ligatures w14:val="standardContextual"/>
        </w:rPr>
      </w:pPr>
    </w:p>
    <w:p w14:paraId="345F2228" w14:textId="537D8629" w:rsidR="00C02E32" w:rsidRPr="00C02E32" w:rsidRDefault="006A623B" w:rsidP="00C02E32">
      <w:pPr>
        <w:snapToGrid w:val="0"/>
        <w:spacing w:after="0" w:line="240" w:lineRule="auto"/>
        <w:jc w:val="both"/>
        <w:rPr>
          <w:rFonts w:ascii="Verdana" w:eastAsia="Calibri" w:hAnsi="Verdana" w:cs="Times New Roman"/>
          <w:kern w:val="2"/>
          <w:sz w:val="20"/>
          <w:szCs w:val="20"/>
          <w:lang w:val="es-ES_tradnl"/>
          <w14:ligatures w14:val="standardContextual"/>
        </w:rPr>
      </w:pPr>
      <w:r w:rsidRPr="006A623B">
        <w:rPr>
          <w:rFonts w:ascii="Verdana" w:eastAsia="Calibri" w:hAnsi="Verdana" w:cs="Arial"/>
          <w:kern w:val="2"/>
          <w:sz w:val="20"/>
          <w:szCs w:val="20"/>
          <w:lang w:val="es-ES_tradnl"/>
          <w14:ligatures w14:val="standardContextual"/>
        </w:rPr>
        <w:t>Los Documentos Tipo expedidos por esta Agencia en ejercicio de la potestad otorgada por la Ley 2022 de 2020 son de obligatoria observancia por parte de las Entidades Estatales sometidas al Estatuto General de Contratación de la Administración Pública –EGCAP–. Debido a esto, tales entidades deben aplicar de manera forzosa los Documentos Tipo para desarrollar los Procesos de Contratación en los objetos y modalidades cobijadas por los Pliegos Tipo.</w:t>
      </w:r>
    </w:p>
    <w:p w14:paraId="40AE2D47" w14:textId="77777777" w:rsidR="00C02E32" w:rsidRPr="00C02E32" w:rsidRDefault="00C02E32" w:rsidP="00C02E32">
      <w:pPr>
        <w:spacing w:after="0" w:line="276" w:lineRule="auto"/>
        <w:jc w:val="both"/>
        <w:rPr>
          <w:rFonts w:ascii="Verdana" w:eastAsia="Aptos" w:hAnsi="Verdana" w:cs="Arial"/>
          <w:b/>
          <w:color w:val="000000"/>
          <w:kern w:val="2"/>
          <w:lang w:val="es-ES_tradnl"/>
          <w14:ligatures w14:val="standardContextual"/>
        </w:rPr>
      </w:pPr>
    </w:p>
    <w:p w14:paraId="750BC0FA" w14:textId="77777777" w:rsidR="00C02E32" w:rsidRPr="00C02E32" w:rsidRDefault="00C02E32" w:rsidP="00C02E32">
      <w:pPr>
        <w:spacing w:after="0" w:line="276" w:lineRule="auto"/>
        <w:jc w:val="both"/>
        <w:rPr>
          <w:rFonts w:ascii="Verdana" w:eastAsia="Aptos" w:hAnsi="Verdana" w:cs="Arial"/>
          <w:b/>
          <w:color w:val="000000"/>
          <w:kern w:val="2"/>
          <w:lang w:val="es-ES_tradnl"/>
          <w14:ligatures w14:val="standardContextual"/>
        </w:rPr>
      </w:pPr>
      <w:r w:rsidRPr="00C02E32">
        <w:rPr>
          <w:rFonts w:ascii="Verdana" w:eastAsia="Aptos" w:hAnsi="Verdana" w:cs="Arial"/>
          <w:b/>
          <w:color w:val="000000"/>
          <w:kern w:val="2"/>
          <w:lang w:val="es-ES_tradnl"/>
          <w14:ligatures w14:val="standardContextual"/>
        </w:rPr>
        <w:t>DOCUMENTOS TIPO – Experiencia</w:t>
      </w:r>
    </w:p>
    <w:p w14:paraId="5EF71BE6" w14:textId="77777777" w:rsidR="00C02E32" w:rsidRPr="00C02E32" w:rsidRDefault="00C02E32" w:rsidP="00C02E32">
      <w:pPr>
        <w:spacing w:after="0" w:line="276" w:lineRule="auto"/>
        <w:jc w:val="both"/>
        <w:rPr>
          <w:rFonts w:ascii="Verdana" w:eastAsia="Aptos" w:hAnsi="Verdana" w:cs="Arial"/>
          <w:b/>
          <w:color w:val="000000"/>
          <w:kern w:val="2"/>
          <w:lang w:val="es-ES_tradnl"/>
          <w14:ligatures w14:val="standardContextual"/>
        </w:rPr>
      </w:pPr>
    </w:p>
    <w:p w14:paraId="124549A4" w14:textId="39EC6032" w:rsidR="006A623B" w:rsidRDefault="00C02E32" w:rsidP="006A623B">
      <w:pPr>
        <w:snapToGrid w:val="0"/>
        <w:spacing w:after="0" w:line="240" w:lineRule="auto"/>
        <w:jc w:val="both"/>
        <w:rPr>
          <w:rFonts w:ascii="Verdana" w:eastAsia="Calibri" w:hAnsi="Verdana" w:cs="Arial"/>
          <w:kern w:val="2"/>
          <w:sz w:val="20"/>
          <w:szCs w:val="20"/>
          <w:lang w:val="es-ES_tradnl"/>
          <w14:ligatures w14:val="standardContextual"/>
        </w:rPr>
      </w:pPr>
      <w:r w:rsidRPr="00C02E32">
        <w:rPr>
          <w:rFonts w:ascii="Verdana" w:eastAsia="Calibri" w:hAnsi="Verdana" w:cs="Arial"/>
          <w:kern w:val="2"/>
          <w:sz w:val="20"/>
          <w:szCs w:val="20"/>
          <w:lang w:val="es-ES_tradnl"/>
          <w14:ligatures w14:val="standardContextual"/>
        </w:rPr>
        <w:t>[…]</w:t>
      </w:r>
      <w:r w:rsidR="006A623B" w:rsidRPr="006A623B">
        <w:rPr>
          <w:rFonts w:ascii="Verdana" w:eastAsia="Calibri" w:hAnsi="Verdana" w:cs="Arial"/>
          <w:kern w:val="2"/>
          <w:sz w:val="20"/>
          <w:szCs w:val="20"/>
          <w:lang w:val="es-ES_tradnl"/>
          <w14:ligatures w14:val="standardContextual"/>
        </w:rPr>
        <w:t xml:space="preserve"> la experiencia se deriva de los contratos que el proponente ha celebrado y ejecutado con diferentes contratantes, sin importar la naturaleza de estos.  Se verifica con el Registro Único de Proponentes –RUP–, cuando este certificado sea exigible de acuerdo con la ley. En este constan los requisitos habilitantes, que se evalúan exclusivamente con este documento, que es su plena prueba, sin que sea posible para la entidad o el proponente solicitar o aportar otra documentación, sin perjuicio de lo indicado cuando se requiere acreditar información adicional que no se encuentra en dicho registro. </w:t>
      </w:r>
    </w:p>
    <w:p w14:paraId="15907DAC" w14:textId="77777777" w:rsidR="006A623B" w:rsidRPr="006A623B" w:rsidRDefault="006A623B" w:rsidP="006A623B">
      <w:pPr>
        <w:snapToGrid w:val="0"/>
        <w:spacing w:after="0" w:line="240" w:lineRule="auto"/>
        <w:jc w:val="both"/>
        <w:rPr>
          <w:rFonts w:ascii="Verdana" w:eastAsia="Calibri" w:hAnsi="Verdana" w:cs="Arial"/>
          <w:kern w:val="2"/>
          <w:sz w:val="20"/>
          <w:szCs w:val="20"/>
          <w:lang w:val="es-ES_tradnl"/>
          <w14:ligatures w14:val="standardContextual"/>
        </w:rPr>
      </w:pPr>
    </w:p>
    <w:p w14:paraId="3A4CFF35" w14:textId="0726CD2E" w:rsidR="00C02E32" w:rsidRPr="00C02E32" w:rsidRDefault="006A623B" w:rsidP="006A623B">
      <w:pPr>
        <w:snapToGrid w:val="0"/>
        <w:spacing w:after="0" w:line="240" w:lineRule="auto"/>
        <w:jc w:val="both"/>
        <w:rPr>
          <w:rFonts w:ascii="Verdana" w:eastAsia="Calibri" w:hAnsi="Verdana" w:cs="Times New Roman"/>
          <w:sz w:val="20"/>
          <w:szCs w:val="20"/>
          <w:lang w:val="es-ES"/>
        </w:rPr>
      </w:pPr>
      <w:r w:rsidRPr="006A623B">
        <w:rPr>
          <w:rFonts w:ascii="Verdana" w:eastAsia="Calibri" w:hAnsi="Verdana" w:cs="Arial"/>
          <w:kern w:val="2"/>
          <w:sz w:val="20"/>
          <w:szCs w:val="20"/>
          <w:lang w:val="es-ES_tradnl"/>
          <w14:ligatures w14:val="standardContextual"/>
        </w:rPr>
        <w:t xml:space="preserve">Para fijar las condiciones que deben cumplir los contratos aportados, en términos de actividades ejecutadas, las entidades deben emplear la “Matriz 1 – Experiencia”. Este documento estandariza las condiciones de experiencia general y/o experiencia específica que deben requerir las entidades estatales a los proponentes para acreditar el requisito habilitante de experiencia, de acuerdo con: i) el tipo de obra de infraestructura de transporte o social, </w:t>
      </w:r>
      <w:proofErr w:type="spellStart"/>
      <w:r w:rsidRPr="006A623B">
        <w:rPr>
          <w:rFonts w:ascii="Verdana" w:eastAsia="Calibri" w:hAnsi="Verdana" w:cs="Arial"/>
          <w:kern w:val="2"/>
          <w:sz w:val="20"/>
          <w:szCs w:val="20"/>
          <w:lang w:val="es-ES_tradnl"/>
          <w14:ligatures w14:val="standardContextual"/>
        </w:rPr>
        <w:t>ii</w:t>
      </w:r>
      <w:proofErr w:type="spellEnd"/>
      <w:r w:rsidRPr="006A623B">
        <w:rPr>
          <w:rFonts w:ascii="Verdana" w:eastAsia="Calibri" w:hAnsi="Verdana" w:cs="Arial"/>
          <w:kern w:val="2"/>
          <w:sz w:val="20"/>
          <w:szCs w:val="20"/>
          <w:lang w:val="es-ES_tradnl"/>
          <w14:ligatures w14:val="standardContextual"/>
        </w:rPr>
        <w:t xml:space="preserve">) la actividad a contratar y </w:t>
      </w:r>
      <w:proofErr w:type="spellStart"/>
      <w:r w:rsidRPr="006A623B">
        <w:rPr>
          <w:rFonts w:ascii="Verdana" w:eastAsia="Calibri" w:hAnsi="Verdana" w:cs="Arial"/>
          <w:kern w:val="2"/>
          <w:sz w:val="20"/>
          <w:szCs w:val="20"/>
          <w:lang w:val="es-ES_tradnl"/>
          <w14:ligatures w14:val="standardContextual"/>
        </w:rPr>
        <w:t>iii</w:t>
      </w:r>
      <w:proofErr w:type="spellEnd"/>
      <w:r w:rsidRPr="006A623B">
        <w:rPr>
          <w:rFonts w:ascii="Verdana" w:eastAsia="Calibri" w:hAnsi="Verdana" w:cs="Arial"/>
          <w:kern w:val="2"/>
          <w:sz w:val="20"/>
          <w:szCs w:val="20"/>
          <w:lang w:val="es-ES_tradnl"/>
          <w14:ligatures w14:val="standardContextual"/>
        </w:rPr>
        <w:t>) la cuantía del proceso de contratación.</w:t>
      </w:r>
    </w:p>
    <w:p w14:paraId="36E76939" w14:textId="77777777" w:rsidR="00C02E32" w:rsidRPr="00C02E32" w:rsidRDefault="00C02E32" w:rsidP="00C02E32">
      <w:pPr>
        <w:spacing w:after="0" w:line="276" w:lineRule="auto"/>
        <w:jc w:val="both"/>
        <w:rPr>
          <w:rFonts w:ascii="Verdana" w:eastAsia="Aptos" w:hAnsi="Verdana" w:cs="Arial"/>
          <w:b/>
          <w:color w:val="000000"/>
          <w:kern w:val="2"/>
          <w:lang w:val="es-ES_tradnl"/>
          <w14:ligatures w14:val="standardContextual"/>
        </w:rPr>
      </w:pPr>
    </w:p>
    <w:p w14:paraId="66BC88CB" w14:textId="77777777" w:rsidR="00C02E32" w:rsidRPr="00C02E32" w:rsidRDefault="00C02E32" w:rsidP="00C02E32">
      <w:pPr>
        <w:spacing w:after="0" w:line="276" w:lineRule="auto"/>
        <w:jc w:val="both"/>
        <w:rPr>
          <w:rFonts w:ascii="Verdana" w:eastAsia="Aptos" w:hAnsi="Verdana" w:cs="Arial"/>
          <w:b/>
          <w:color w:val="000000"/>
          <w:kern w:val="2"/>
          <w:lang w:val="es-ES_tradnl"/>
          <w14:ligatures w14:val="standardContextual"/>
        </w:rPr>
      </w:pPr>
      <w:r w:rsidRPr="00C02E32">
        <w:rPr>
          <w:rFonts w:ascii="Verdana" w:eastAsia="Aptos" w:hAnsi="Verdana" w:cs="Arial"/>
          <w:b/>
          <w:color w:val="000000"/>
          <w:kern w:val="2"/>
          <w:lang w:val="es-ES_tradnl"/>
          <w14:ligatures w14:val="standardContextual"/>
        </w:rPr>
        <w:t>DOCUMENTOS TIPO – Documentos válidos para la acreditación de la experiencia requerida – Acreditación de la experiencia – Contenido de los documentos – Deber de aportarlos en debida forma</w:t>
      </w:r>
    </w:p>
    <w:p w14:paraId="69D8D2D2" w14:textId="77777777" w:rsidR="00C02E32" w:rsidRPr="00C02E32" w:rsidRDefault="00C02E32" w:rsidP="00C02E32">
      <w:pPr>
        <w:spacing w:after="0" w:line="276" w:lineRule="auto"/>
        <w:jc w:val="both"/>
        <w:rPr>
          <w:rFonts w:ascii="Verdana" w:eastAsia="Aptos" w:hAnsi="Verdana" w:cs="Arial"/>
          <w:b/>
          <w:color w:val="000000"/>
          <w:kern w:val="2"/>
          <w:lang w:val="es-ES_tradnl"/>
          <w14:ligatures w14:val="standardContextual"/>
        </w:rPr>
      </w:pPr>
    </w:p>
    <w:p w14:paraId="7F3CE9C2" w14:textId="07549DB3" w:rsidR="00833C56" w:rsidRDefault="00833C56" w:rsidP="00833C56">
      <w:pPr>
        <w:tabs>
          <w:tab w:val="left" w:pos="0"/>
        </w:tabs>
        <w:spacing w:after="0" w:line="240" w:lineRule="auto"/>
        <w:jc w:val="both"/>
        <w:rPr>
          <w:rFonts w:ascii="Verdana" w:eastAsia="Calibri" w:hAnsi="Verdana" w:cs="Arial"/>
          <w:color w:val="000000"/>
          <w:sz w:val="20"/>
          <w:szCs w:val="20"/>
          <w:lang w:val="es-ES_tradnl"/>
        </w:rPr>
      </w:pPr>
      <w:r w:rsidRPr="00833C56">
        <w:rPr>
          <w:rFonts w:ascii="Verdana" w:eastAsia="Calibri" w:hAnsi="Verdana" w:cs="Arial"/>
          <w:color w:val="000000"/>
          <w:sz w:val="20"/>
          <w:szCs w:val="20"/>
          <w:lang w:val="es-ES_tradnl"/>
        </w:rPr>
        <w:t>i) El numeral 3.5.6 del documento base señala los documentos válidos para la acreditación de la experiencia requerida, cuando por las características del objeto a contratar se requiere verificar información adicional a la contenida en el RUP. En estos casos, los proponentes pueden aportar uno o algunos de los documentos allí enlistados, y frente a los mismos se predica un orden de prevalencia en caso de existir discrepancias entre dos (2) o más documentos aportados, verbigracia: en primer lugar, prevalecerá el acta de liquidación; en segundo lugar, el acta de entrega; en tercer lugar, las certificaciones de experiencia; y así sucesivamente hasta el literal E.</w:t>
      </w:r>
    </w:p>
    <w:p w14:paraId="3198A678" w14:textId="77777777" w:rsidR="00833C56" w:rsidRPr="00833C56" w:rsidRDefault="00833C56" w:rsidP="00833C56">
      <w:pPr>
        <w:tabs>
          <w:tab w:val="left" w:pos="0"/>
        </w:tabs>
        <w:spacing w:after="0" w:line="240" w:lineRule="auto"/>
        <w:jc w:val="both"/>
        <w:rPr>
          <w:rFonts w:ascii="Verdana" w:eastAsia="Calibri" w:hAnsi="Verdana" w:cs="Arial"/>
          <w:color w:val="000000"/>
          <w:sz w:val="20"/>
          <w:szCs w:val="20"/>
          <w:lang w:val="es-ES_tradnl"/>
        </w:rPr>
      </w:pPr>
    </w:p>
    <w:p w14:paraId="5EE0B0BF" w14:textId="77777777" w:rsidR="00833C56" w:rsidRDefault="00833C56" w:rsidP="00833C56">
      <w:pPr>
        <w:tabs>
          <w:tab w:val="left" w:pos="0"/>
        </w:tabs>
        <w:spacing w:after="0" w:line="240" w:lineRule="auto"/>
        <w:jc w:val="both"/>
        <w:rPr>
          <w:rFonts w:ascii="Verdana" w:eastAsia="Calibri" w:hAnsi="Verdana" w:cs="Arial"/>
          <w:color w:val="000000"/>
          <w:sz w:val="20"/>
          <w:szCs w:val="20"/>
          <w:lang w:val="es-ES_tradnl"/>
        </w:rPr>
      </w:pPr>
      <w:proofErr w:type="spellStart"/>
      <w:r w:rsidRPr="00833C56">
        <w:rPr>
          <w:rFonts w:ascii="Verdana" w:eastAsia="Calibri" w:hAnsi="Verdana" w:cs="Arial"/>
          <w:color w:val="000000"/>
          <w:sz w:val="20"/>
          <w:szCs w:val="20"/>
          <w:lang w:val="es-ES_tradnl"/>
        </w:rPr>
        <w:t>ii</w:t>
      </w:r>
      <w:proofErr w:type="spellEnd"/>
      <w:r w:rsidRPr="00833C56">
        <w:rPr>
          <w:rFonts w:ascii="Verdana" w:eastAsia="Calibri" w:hAnsi="Verdana" w:cs="Arial"/>
          <w:color w:val="000000"/>
          <w:sz w:val="20"/>
          <w:szCs w:val="20"/>
          <w:lang w:val="es-ES_tradnl"/>
        </w:rPr>
        <w:t xml:space="preserve">) El numeral 3.5.5 del documento base dispone que los proponentes acreditarán su experiencia mediante uno o algunos de los documentos señalados en la sección 3.5.6 del pliego de condiciones. En estos debe poder verificarse, entre otras cosas, el objeto </w:t>
      </w:r>
      <w:r w:rsidRPr="00833C56">
        <w:rPr>
          <w:rFonts w:ascii="Verdana" w:eastAsia="Calibri" w:hAnsi="Verdana" w:cs="Arial"/>
          <w:color w:val="000000"/>
          <w:sz w:val="20"/>
          <w:szCs w:val="20"/>
          <w:lang w:val="es-ES_tradnl"/>
        </w:rPr>
        <w:lastRenderedPageBreak/>
        <w:t>del contrato, las principales actividades ejecutadas, la fecha de terminación de la ejecución del contrato y el nombre y cargo de la persona que expide la certificación.</w:t>
      </w:r>
    </w:p>
    <w:p w14:paraId="19FFBEFB" w14:textId="77777777" w:rsidR="000D5FA0" w:rsidRPr="00833C56" w:rsidRDefault="000D5FA0" w:rsidP="00833C56">
      <w:pPr>
        <w:tabs>
          <w:tab w:val="left" w:pos="0"/>
        </w:tabs>
        <w:spacing w:after="0" w:line="240" w:lineRule="auto"/>
        <w:jc w:val="both"/>
        <w:rPr>
          <w:rFonts w:ascii="Verdana" w:eastAsia="Calibri" w:hAnsi="Verdana" w:cs="Arial"/>
          <w:color w:val="000000"/>
          <w:sz w:val="20"/>
          <w:szCs w:val="20"/>
          <w:lang w:val="es-ES_tradnl"/>
        </w:rPr>
      </w:pPr>
    </w:p>
    <w:p w14:paraId="1AED953F" w14:textId="6CE97BF5" w:rsidR="00C02E32" w:rsidRPr="00C02E32" w:rsidRDefault="00833C56" w:rsidP="00833C56">
      <w:pPr>
        <w:tabs>
          <w:tab w:val="left" w:pos="0"/>
        </w:tabs>
        <w:spacing w:after="0" w:line="240" w:lineRule="auto"/>
        <w:jc w:val="both"/>
        <w:rPr>
          <w:rFonts w:ascii="Verdana" w:eastAsia="Calibri" w:hAnsi="Verdana" w:cs="Arial"/>
          <w:color w:val="000000"/>
          <w:sz w:val="20"/>
          <w:szCs w:val="20"/>
          <w:lang w:val="es-ES"/>
        </w:rPr>
      </w:pPr>
      <w:r w:rsidRPr="00833C56">
        <w:rPr>
          <w:rFonts w:ascii="Verdana" w:eastAsia="Calibri" w:hAnsi="Verdana" w:cs="Arial"/>
          <w:color w:val="000000"/>
          <w:sz w:val="20"/>
          <w:szCs w:val="20"/>
          <w:lang w:val="es-ES_tradnl"/>
        </w:rPr>
        <w:t>En consecuencia, cuando no se trate de los documentos antes señalados y/o en los mismos no consten las características y requisitos necesarios para acreditar la experiencia requerida, esta última no podrá entenderse como acreditada por parte de la Entidad. Sin embargo, el documento base no limita lo anterior a la presentación de un único documento de los enlistados, por lo que se podrán presentar aquellos de la lista que sean necesarios para ese propósito.</w:t>
      </w:r>
    </w:p>
    <w:p w14:paraId="2783528D" w14:textId="77777777" w:rsidR="00C02E32" w:rsidRPr="00C02E32" w:rsidRDefault="00C02E32" w:rsidP="00C02E32">
      <w:pPr>
        <w:tabs>
          <w:tab w:val="left" w:pos="0"/>
        </w:tabs>
        <w:spacing w:after="0" w:line="240" w:lineRule="auto"/>
        <w:jc w:val="both"/>
        <w:rPr>
          <w:rFonts w:ascii="Verdana" w:eastAsia="Calibri" w:hAnsi="Verdana" w:cs="Arial"/>
          <w:color w:val="000000"/>
          <w:sz w:val="20"/>
          <w:szCs w:val="20"/>
          <w:lang w:val="es-ES_tradnl"/>
        </w:rPr>
      </w:pPr>
    </w:p>
    <w:p w14:paraId="7402BBB1" w14:textId="77777777" w:rsidR="00C02E32" w:rsidRPr="00C02E32" w:rsidRDefault="00C02E32" w:rsidP="00C02E32">
      <w:pPr>
        <w:tabs>
          <w:tab w:val="left" w:pos="0"/>
        </w:tabs>
        <w:spacing w:after="0" w:line="240" w:lineRule="auto"/>
        <w:jc w:val="both"/>
        <w:rPr>
          <w:rFonts w:ascii="Verdana" w:eastAsia="Calibri" w:hAnsi="Verdana" w:cs="Arial"/>
          <w:color w:val="000000"/>
          <w:sz w:val="20"/>
          <w:szCs w:val="20"/>
          <w:lang w:val="es-ES"/>
        </w:rPr>
      </w:pPr>
    </w:p>
    <w:p w14:paraId="27E778A7" w14:textId="77777777" w:rsidR="00C02E32" w:rsidRPr="00C02E32" w:rsidRDefault="00C02E32" w:rsidP="00C02E32">
      <w:pPr>
        <w:tabs>
          <w:tab w:val="left" w:pos="0"/>
        </w:tabs>
        <w:spacing w:after="0" w:line="240" w:lineRule="auto"/>
        <w:jc w:val="both"/>
        <w:rPr>
          <w:rFonts w:ascii="Verdana" w:eastAsia="Calibri" w:hAnsi="Verdana" w:cs="Arial"/>
          <w:kern w:val="2"/>
          <w:sz w:val="20"/>
          <w:szCs w:val="20"/>
          <w:lang w:val="es-ES_tradnl"/>
          <w14:ligatures w14:val="standardContextual"/>
        </w:rPr>
      </w:pPr>
    </w:p>
    <w:p w14:paraId="760C622D" w14:textId="77777777" w:rsidR="00C02E32" w:rsidRPr="00C02E32" w:rsidRDefault="00C02E32" w:rsidP="00C02E32">
      <w:pPr>
        <w:spacing w:after="0" w:line="240" w:lineRule="auto"/>
        <w:jc w:val="both"/>
        <w:rPr>
          <w:rFonts w:ascii="Verdana" w:eastAsia="Arial" w:hAnsi="Verdana" w:cs="Calibri"/>
          <w:sz w:val="20"/>
          <w:szCs w:val="20"/>
          <w:lang w:val="es-ES_tradnl" w:eastAsia="es-ES"/>
        </w:rPr>
      </w:pPr>
    </w:p>
    <w:p w14:paraId="541F4B70" w14:textId="77777777" w:rsidR="00C02E32" w:rsidRPr="00C02E32" w:rsidRDefault="00C02E32" w:rsidP="00C02E32">
      <w:pPr>
        <w:spacing w:after="0" w:line="240" w:lineRule="auto"/>
        <w:jc w:val="both"/>
        <w:rPr>
          <w:rFonts w:ascii="Verdana" w:eastAsia="Arial" w:hAnsi="Verdana" w:cs="Calibri"/>
          <w:sz w:val="20"/>
          <w:szCs w:val="20"/>
          <w:lang w:val="es-ES_tradnl" w:eastAsia="es-ES"/>
        </w:rPr>
      </w:pPr>
    </w:p>
    <w:p w14:paraId="4F9DE187" w14:textId="77777777" w:rsidR="00C02E32" w:rsidRPr="00C02E32" w:rsidRDefault="00C02E32" w:rsidP="00C02E32">
      <w:pPr>
        <w:spacing w:after="0" w:line="276" w:lineRule="auto"/>
        <w:jc w:val="both"/>
        <w:rPr>
          <w:rFonts w:ascii="Verdana" w:eastAsia="Aptos" w:hAnsi="Verdana" w:cs="Arial"/>
          <w:b/>
          <w:color w:val="000000"/>
          <w:kern w:val="2"/>
          <w:lang w:val="es-ES_tradnl"/>
          <w14:ligatures w14:val="standardContextual"/>
        </w:rPr>
      </w:pPr>
    </w:p>
    <w:p w14:paraId="76E1C9B6" w14:textId="77777777" w:rsidR="00C02E32" w:rsidRPr="00C02E32" w:rsidRDefault="00C02E32" w:rsidP="00C02E32">
      <w:pPr>
        <w:spacing w:after="0" w:line="276" w:lineRule="auto"/>
        <w:jc w:val="both"/>
        <w:rPr>
          <w:rFonts w:ascii="Verdana" w:eastAsia="Aptos" w:hAnsi="Verdana" w:cs="Arial"/>
          <w:b/>
          <w:color w:val="000000"/>
          <w:kern w:val="2"/>
          <w:lang w:val="es-ES_tradnl"/>
          <w14:ligatures w14:val="standardContextual"/>
        </w:rPr>
      </w:pPr>
    </w:p>
    <w:p w14:paraId="4F044ADF" w14:textId="77777777" w:rsidR="00C02E32" w:rsidRPr="00C02E32" w:rsidRDefault="00C02E32" w:rsidP="00C02E32">
      <w:pPr>
        <w:spacing w:after="0" w:line="276" w:lineRule="auto"/>
        <w:jc w:val="both"/>
        <w:rPr>
          <w:rFonts w:ascii="Verdana" w:eastAsia="Aptos" w:hAnsi="Verdana" w:cs="Arial"/>
          <w:b/>
          <w:color w:val="000000"/>
          <w:kern w:val="2"/>
          <w:lang w:val="es-ES_tradnl"/>
          <w14:ligatures w14:val="standardContextual"/>
        </w:rPr>
      </w:pPr>
    </w:p>
    <w:p w14:paraId="72B91B4F" w14:textId="77777777" w:rsidR="00C02E32" w:rsidRPr="00C02E32" w:rsidRDefault="00C02E32" w:rsidP="00C02E32">
      <w:pPr>
        <w:spacing w:after="0" w:line="276" w:lineRule="auto"/>
        <w:jc w:val="both"/>
        <w:rPr>
          <w:rFonts w:ascii="Verdana" w:eastAsia="Aptos" w:hAnsi="Verdana" w:cs="Arial"/>
          <w:b/>
          <w:color w:val="000000"/>
          <w:kern w:val="2"/>
          <w:lang w:val="es-ES_tradnl"/>
          <w14:ligatures w14:val="standardContextual"/>
        </w:rPr>
      </w:pPr>
    </w:p>
    <w:p w14:paraId="42599EC9" w14:textId="77777777" w:rsidR="00C02E32" w:rsidRPr="00C02E32" w:rsidRDefault="00C02E32" w:rsidP="00C02E32">
      <w:pPr>
        <w:spacing w:after="0" w:line="276" w:lineRule="auto"/>
        <w:jc w:val="both"/>
        <w:rPr>
          <w:rFonts w:ascii="Verdana" w:eastAsia="Aptos" w:hAnsi="Verdana" w:cs="Arial"/>
          <w:b/>
          <w:color w:val="000000"/>
          <w:kern w:val="2"/>
          <w:lang w:val="es-ES_tradnl"/>
          <w14:ligatures w14:val="standardContextual"/>
        </w:rPr>
      </w:pPr>
    </w:p>
    <w:p w14:paraId="032D4CE1" w14:textId="77777777" w:rsidR="00C02E32" w:rsidRPr="00C02E32" w:rsidRDefault="00C02E32" w:rsidP="00C02E32">
      <w:pPr>
        <w:spacing w:after="0" w:line="240" w:lineRule="auto"/>
        <w:rPr>
          <w:rFonts w:ascii="Verdana" w:eastAsia="Calibri" w:hAnsi="Verdana" w:cs="Times New Roman"/>
          <w:lang w:val="es-ES_tradnl"/>
        </w:rPr>
      </w:pPr>
    </w:p>
    <w:p w14:paraId="7BEB0EA1" w14:textId="77777777" w:rsidR="00C02E32" w:rsidRPr="00C02E32" w:rsidRDefault="00C02E32" w:rsidP="00C02E32">
      <w:pPr>
        <w:spacing w:after="0" w:line="240" w:lineRule="auto"/>
        <w:rPr>
          <w:rFonts w:ascii="Verdana" w:eastAsia="Calibri" w:hAnsi="Verdana" w:cs="Times New Roman"/>
          <w:lang w:val="es-ES_tradnl"/>
        </w:rPr>
      </w:pPr>
    </w:p>
    <w:p w14:paraId="039D2DDB" w14:textId="77777777" w:rsidR="00C02E32" w:rsidRPr="00C02E32" w:rsidRDefault="00C02E32" w:rsidP="00C02E32">
      <w:pPr>
        <w:spacing w:after="0" w:line="240" w:lineRule="auto"/>
        <w:rPr>
          <w:rFonts w:ascii="Verdana" w:eastAsia="Calibri" w:hAnsi="Verdana" w:cs="Times New Roman"/>
          <w:lang w:val="es-ES_tradnl"/>
        </w:rPr>
      </w:pPr>
    </w:p>
    <w:p w14:paraId="3FF4DC3D" w14:textId="77777777" w:rsidR="00C02E32" w:rsidRPr="00C02E32" w:rsidRDefault="00C02E32" w:rsidP="00C02E32">
      <w:pPr>
        <w:spacing w:after="0" w:line="240" w:lineRule="auto"/>
        <w:rPr>
          <w:rFonts w:ascii="Verdana" w:eastAsia="Calibri" w:hAnsi="Verdana" w:cs="Times New Roman"/>
          <w:lang w:val="es-ES_tradnl"/>
        </w:rPr>
      </w:pPr>
    </w:p>
    <w:p w14:paraId="2FB1D40C" w14:textId="77777777" w:rsidR="00C02E32" w:rsidRPr="00C02E32" w:rsidRDefault="00C02E32" w:rsidP="00C02E32">
      <w:pPr>
        <w:spacing w:after="0" w:line="240" w:lineRule="auto"/>
        <w:jc w:val="both"/>
        <w:rPr>
          <w:rFonts w:ascii="Verdana" w:eastAsia="Calibri" w:hAnsi="Verdana" w:cs="Times New Roman"/>
          <w:lang w:val="es-ES_tradnl"/>
        </w:rPr>
      </w:pPr>
    </w:p>
    <w:p w14:paraId="54209990" w14:textId="77777777" w:rsidR="00C02E32" w:rsidRPr="00C02E32" w:rsidRDefault="00C02E32" w:rsidP="00C02E32">
      <w:pPr>
        <w:spacing w:after="0" w:line="240" w:lineRule="auto"/>
        <w:jc w:val="both"/>
        <w:rPr>
          <w:rFonts w:ascii="Verdana" w:eastAsia="Calibri" w:hAnsi="Verdana" w:cs="Times New Roman"/>
          <w:lang w:val="es-ES_tradnl"/>
        </w:rPr>
      </w:pPr>
    </w:p>
    <w:p w14:paraId="01B014EA" w14:textId="77777777" w:rsidR="00C02E32" w:rsidRPr="00C02E32" w:rsidRDefault="00C02E32" w:rsidP="00C02E32">
      <w:pPr>
        <w:spacing w:after="0" w:line="240" w:lineRule="auto"/>
        <w:jc w:val="both"/>
        <w:rPr>
          <w:rFonts w:ascii="Verdana" w:eastAsia="Calibri" w:hAnsi="Verdana" w:cs="Times New Roman"/>
          <w:lang w:val="es-ES_tradnl"/>
        </w:rPr>
      </w:pPr>
    </w:p>
    <w:p w14:paraId="5B1F0230" w14:textId="77777777" w:rsidR="00C02E32" w:rsidRPr="00C02E32" w:rsidRDefault="00C02E32" w:rsidP="00C02E32">
      <w:pPr>
        <w:spacing w:after="0" w:line="240" w:lineRule="auto"/>
        <w:jc w:val="both"/>
        <w:rPr>
          <w:rFonts w:ascii="Verdana" w:eastAsia="Calibri" w:hAnsi="Verdana" w:cs="Times New Roman"/>
          <w:lang w:val="es-ES_tradnl"/>
        </w:rPr>
      </w:pPr>
    </w:p>
    <w:p w14:paraId="4FA3D995" w14:textId="77777777" w:rsidR="00C02E32" w:rsidRPr="00C02E32" w:rsidRDefault="00C02E32" w:rsidP="00C02E32">
      <w:pPr>
        <w:spacing w:after="0" w:line="240" w:lineRule="auto"/>
        <w:jc w:val="both"/>
        <w:rPr>
          <w:rFonts w:ascii="Verdana" w:eastAsia="Calibri" w:hAnsi="Verdana" w:cs="Times New Roman"/>
          <w:lang w:val="es-ES_tradnl"/>
        </w:rPr>
      </w:pPr>
    </w:p>
    <w:p w14:paraId="5BDF1A6B" w14:textId="77777777" w:rsidR="00C02E32" w:rsidRPr="00C02E32" w:rsidRDefault="00C02E32" w:rsidP="00C02E32">
      <w:pPr>
        <w:spacing w:after="0" w:line="240" w:lineRule="auto"/>
        <w:jc w:val="both"/>
        <w:rPr>
          <w:rFonts w:ascii="Verdana" w:eastAsia="Calibri" w:hAnsi="Verdana" w:cs="Times New Roman"/>
          <w:lang w:val="es-ES_tradnl"/>
        </w:rPr>
      </w:pPr>
    </w:p>
    <w:p w14:paraId="19056D4A" w14:textId="77777777" w:rsidR="00C02E32" w:rsidRPr="00C02E32" w:rsidRDefault="00C02E32" w:rsidP="00C02E32">
      <w:pPr>
        <w:spacing w:after="0" w:line="240" w:lineRule="auto"/>
        <w:jc w:val="both"/>
        <w:rPr>
          <w:rFonts w:ascii="Verdana" w:eastAsia="Calibri" w:hAnsi="Verdana" w:cs="Times New Roman"/>
          <w:lang w:val="es-ES_tradnl"/>
        </w:rPr>
      </w:pPr>
    </w:p>
    <w:p w14:paraId="003E7160" w14:textId="77777777" w:rsidR="00C02E32" w:rsidRPr="00C02E32" w:rsidRDefault="00C02E32" w:rsidP="00C02E32">
      <w:pPr>
        <w:spacing w:after="0" w:line="240" w:lineRule="auto"/>
        <w:jc w:val="both"/>
        <w:rPr>
          <w:rFonts w:ascii="Verdana" w:eastAsia="Calibri" w:hAnsi="Verdana" w:cs="Times New Roman"/>
          <w:lang w:val="es-ES_tradnl"/>
        </w:rPr>
      </w:pPr>
    </w:p>
    <w:p w14:paraId="769019E8" w14:textId="77777777" w:rsidR="00C02E32" w:rsidRPr="00C02E32" w:rsidRDefault="00C02E32" w:rsidP="00C02E32">
      <w:pPr>
        <w:spacing w:after="0" w:line="240" w:lineRule="auto"/>
        <w:jc w:val="both"/>
        <w:rPr>
          <w:rFonts w:ascii="Verdana" w:eastAsia="Calibri" w:hAnsi="Verdana" w:cs="Times New Roman"/>
          <w:lang w:val="es-ES_tradnl"/>
        </w:rPr>
      </w:pPr>
    </w:p>
    <w:p w14:paraId="113ED5AB" w14:textId="77777777" w:rsidR="00C02E32" w:rsidRPr="00C02E32" w:rsidRDefault="00C02E32" w:rsidP="00C02E32">
      <w:pPr>
        <w:spacing w:after="0" w:line="240" w:lineRule="auto"/>
        <w:jc w:val="both"/>
        <w:rPr>
          <w:rFonts w:ascii="Verdana" w:eastAsia="Calibri" w:hAnsi="Verdana" w:cs="Times New Roman"/>
          <w:lang w:val="es-ES_tradnl"/>
        </w:rPr>
      </w:pPr>
    </w:p>
    <w:p w14:paraId="3297B0B4" w14:textId="77777777" w:rsidR="00C02E32" w:rsidRPr="00C02E32" w:rsidRDefault="00C02E32" w:rsidP="00C02E32">
      <w:pPr>
        <w:spacing w:after="0" w:line="240" w:lineRule="auto"/>
        <w:jc w:val="both"/>
        <w:rPr>
          <w:rFonts w:ascii="Verdana" w:eastAsia="Calibri" w:hAnsi="Verdana" w:cs="Times New Roman"/>
          <w:lang w:val="es-ES_tradnl"/>
        </w:rPr>
      </w:pPr>
    </w:p>
    <w:p w14:paraId="0062A9FC" w14:textId="77777777" w:rsidR="00C02E32" w:rsidRPr="00C02E32" w:rsidRDefault="00C02E32" w:rsidP="00C02E32">
      <w:pPr>
        <w:spacing w:after="0" w:line="240" w:lineRule="auto"/>
        <w:jc w:val="both"/>
        <w:rPr>
          <w:rFonts w:ascii="Verdana" w:eastAsia="Calibri" w:hAnsi="Verdana" w:cs="Times New Roman"/>
          <w:lang w:val="es-ES_tradnl"/>
        </w:rPr>
      </w:pPr>
    </w:p>
    <w:p w14:paraId="641FCBB0" w14:textId="77777777" w:rsidR="00C02E32" w:rsidRPr="00C02E32" w:rsidRDefault="00C02E32" w:rsidP="00C02E32">
      <w:pPr>
        <w:spacing w:after="0" w:line="240" w:lineRule="auto"/>
        <w:jc w:val="both"/>
        <w:rPr>
          <w:rFonts w:ascii="Verdana" w:eastAsia="Calibri" w:hAnsi="Verdana" w:cs="Times New Roman"/>
          <w:lang w:val="es-ES_tradnl"/>
        </w:rPr>
      </w:pPr>
    </w:p>
    <w:p w14:paraId="32D6000C" w14:textId="77777777" w:rsidR="00C02E32" w:rsidRPr="00C02E32" w:rsidRDefault="00C02E32" w:rsidP="00C02E32">
      <w:pPr>
        <w:spacing w:after="0" w:line="240" w:lineRule="auto"/>
        <w:jc w:val="both"/>
        <w:rPr>
          <w:rFonts w:ascii="Verdana" w:eastAsia="Calibri" w:hAnsi="Verdana" w:cs="Times New Roman"/>
          <w:lang w:val="es-ES_tradnl"/>
        </w:rPr>
      </w:pPr>
    </w:p>
    <w:p w14:paraId="56CC9DCE" w14:textId="77777777" w:rsidR="00C02E32" w:rsidRPr="00C02E32" w:rsidRDefault="00C02E32" w:rsidP="00C02E32">
      <w:pPr>
        <w:spacing w:after="0" w:line="240" w:lineRule="auto"/>
        <w:jc w:val="both"/>
        <w:rPr>
          <w:rFonts w:ascii="Verdana" w:eastAsia="Calibri" w:hAnsi="Verdana" w:cs="Times New Roman"/>
          <w:lang w:val="es-ES_tradnl"/>
        </w:rPr>
      </w:pPr>
    </w:p>
    <w:p w14:paraId="02CED2B0" w14:textId="77777777" w:rsidR="00C02E32" w:rsidRPr="00C02E32" w:rsidRDefault="00C02E32" w:rsidP="00C02E32">
      <w:pPr>
        <w:spacing w:after="0" w:line="240" w:lineRule="auto"/>
        <w:jc w:val="both"/>
        <w:rPr>
          <w:rFonts w:ascii="Verdana" w:eastAsia="Calibri" w:hAnsi="Verdana" w:cs="Times New Roman"/>
          <w:lang w:val="es-ES_tradnl"/>
        </w:rPr>
      </w:pPr>
    </w:p>
    <w:p w14:paraId="53755E29" w14:textId="77777777" w:rsidR="00C02E32" w:rsidRPr="00C02E32" w:rsidRDefault="00C02E32" w:rsidP="00C02E32">
      <w:pPr>
        <w:spacing w:after="0" w:line="240" w:lineRule="auto"/>
        <w:jc w:val="both"/>
        <w:rPr>
          <w:rFonts w:ascii="Verdana" w:eastAsia="Calibri" w:hAnsi="Verdana" w:cs="Times New Roman"/>
          <w:lang w:val="es-ES_tradnl"/>
        </w:rPr>
      </w:pPr>
    </w:p>
    <w:p w14:paraId="58AA3BE3" w14:textId="77777777" w:rsidR="00C02E32" w:rsidRPr="00C02E32" w:rsidRDefault="00C02E32" w:rsidP="00C02E32">
      <w:pPr>
        <w:spacing w:after="0" w:line="240" w:lineRule="auto"/>
        <w:jc w:val="both"/>
        <w:rPr>
          <w:rFonts w:ascii="Verdana" w:eastAsia="Calibri" w:hAnsi="Verdana" w:cs="Times New Roman"/>
          <w:lang w:val="es-ES_tradnl"/>
        </w:rPr>
      </w:pPr>
    </w:p>
    <w:p w14:paraId="7F91203D" w14:textId="77777777" w:rsidR="00C02E32" w:rsidRDefault="00C02E32" w:rsidP="00C02E32">
      <w:pPr>
        <w:spacing w:after="0" w:line="240" w:lineRule="auto"/>
        <w:jc w:val="both"/>
        <w:rPr>
          <w:rFonts w:ascii="Verdana" w:eastAsia="Calibri" w:hAnsi="Verdana" w:cs="Times New Roman"/>
          <w:lang w:val="es-ES_tradnl"/>
        </w:rPr>
      </w:pPr>
    </w:p>
    <w:p w14:paraId="022C1375" w14:textId="28E00530" w:rsidR="00C02E32" w:rsidRPr="00C02E32" w:rsidRDefault="00C02E32" w:rsidP="00C02E32">
      <w:pPr>
        <w:spacing w:after="0" w:line="240" w:lineRule="auto"/>
        <w:jc w:val="both"/>
        <w:rPr>
          <w:rFonts w:ascii="Calibri" w:eastAsia="Calibri" w:hAnsi="Calibri" w:cs="Times New Roman"/>
        </w:rPr>
      </w:pPr>
      <w:r w:rsidRPr="30821638">
        <w:rPr>
          <w:rFonts w:ascii="Verdana" w:eastAsia="Verdana" w:hAnsi="Verdana" w:cs="Verdana"/>
        </w:rPr>
        <w:lastRenderedPageBreak/>
        <w:t>Bogotá D.</w:t>
      </w:r>
      <w:r w:rsidRPr="00284BC6">
        <w:rPr>
          <w:rFonts w:ascii="Verdana" w:eastAsia="Verdana" w:hAnsi="Verdana" w:cs="Verdana"/>
        </w:rPr>
        <w:t>C.,</w:t>
      </w:r>
      <w:r w:rsidRPr="00284BC6">
        <w:rPr>
          <w:rFonts w:ascii="Verdana" w:eastAsia="Calibri" w:hAnsi="Verdana" w:cs="Times New Roman"/>
        </w:rPr>
        <w:tab/>
      </w:r>
      <w:r w:rsidR="00284BC6" w:rsidRPr="00284BC6">
        <w:rPr>
          <w:rFonts w:ascii="Verdana" w:eastAsia="Calibri" w:hAnsi="Verdana" w:cs="Times New Roman"/>
        </w:rPr>
        <w:t xml:space="preserve"> 05 </w:t>
      </w:r>
      <w:proofErr w:type="gramStart"/>
      <w:r w:rsidR="00284BC6" w:rsidRPr="00284BC6">
        <w:rPr>
          <w:rFonts w:ascii="Verdana" w:eastAsia="Calibri" w:hAnsi="Verdana" w:cs="Times New Roman"/>
        </w:rPr>
        <w:t>Noviembre</w:t>
      </w:r>
      <w:proofErr w:type="gramEnd"/>
      <w:r w:rsidR="00284BC6" w:rsidRPr="00284BC6">
        <w:rPr>
          <w:rFonts w:ascii="Verdana" w:eastAsia="Calibri" w:hAnsi="Verdana" w:cs="Times New Roman"/>
        </w:rPr>
        <w:t xml:space="preserve"> 2026</w:t>
      </w:r>
    </w:p>
    <w:p w14:paraId="5AA38A9C" w14:textId="05BD69AB" w:rsidR="00C02E32" w:rsidRPr="00C02E32" w:rsidRDefault="00284BC6" w:rsidP="00284BC6">
      <w:pPr>
        <w:tabs>
          <w:tab w:val="left" w:pos="555"/>
        </w:tabs>
        <w:spacing w:after="0" w:line="240" w:lineRule="auto"/>
        <w:jc w:val="right"/>
        <w:rPr>
          <w:rFonts w:ascii="Verdana" w:eastAsia="Calibri" w:hAnsi="Verdana" w:cs="Arial"/>
          <w:lang w:val="es-ES_tradnl" w:eastAsia="es-ES"/>
        </w:rPr>
      </w:pPr>
      <w:r w:rsidRPr="00284BC6">
        <w:rPr>
          <w:rFonts w:ascii="Verdana" w:eastAsia="Calibri" w:hAnsi="Verdana" w:cs="Arial"/>
          <w:lang w:val="es-ES_tradnl" w:eastAsia="es-ES"/>
        </w:rPr>
        <w:drawing>
          <wp:inline distT="0" distB="0" distL="0" distR="0" wp14:anchorId="4E8B7AB2" wp14:editId="1CAD8F8E">
            <wp:extent cx="2343150" cy="684921"/>
            <wp:effectExtent l="0" t="0" r="0" b="1270"/>
            <wp:docPr id="72384260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3842608" name=""/>
                    <pic:cNvPicPr/>
                  </pic:nvPicPr>
                  <pic:blipFill>
                    <a:blip r:embed="rId10"/>
                    <a:stretch>
                      <a:fillRect/>
                    </a:stretch>
                  </pic:blipFill>
                  <pic:spPr>
                    <a:xfrm>
                      <a:off x="0" y="0"/>
                      <a:ext cx="2357735" cy="689184"/>
                    </a:xfrm>
                    <a:prstGeom prst="rect">
                      <a:avLst/>
                    </a:prstGeom>
                  </pic:spPr>
                </pic:pic>
              </a:graphicData>
            </a:graphic>
          </wp:inline>
        </w:drawing>
      </w:r>
    </w:p>
    <w:p w14:paraId="4F09747D" w14:textId="77777777" w:rsidR="00C02E32" w:rsidRPr="00C02E32" w:rsidRDefault="00C02E32" w:rsidP="00C02E32">
      <w:pPr>
        <w:spacing w:after="0" w:line="240" w:lineRule="auto"/>
        <w:jc w:val="both"/>
        <w:rPr>
          <w:rFonts w:ascii="Verdana" w:eastAsia="Calibri" w:hAnsi="Verdana" w:cs="Arial"/>
          <w:lang w:val="es-ES_tradnl" w:eastAsia="es-ES"/>
        </w:rPr>
      </w:pPr>
      <w:r w:rsidRPr="00C02E32">
        <w:rPr>
          <w:rFonts w:ascii="Verdana" w:eastAsia="Calibri" w:hAnsi="Verdana" w:cs="Arial"/>
          <w:lang w:val="es-ES_tradnl" w:eastAsia="es-ES"/>
        </w:rPr>
        <w:t>Señor(a)</w:t>
      </w:r>
    </w:p>
    <w:p w14:paraId="38C6B5E1" w14:textId="77777777" w:rsidR="00C02E32" w:rsidRPr="00C02E32" w:rsidRDefault="00C02E32" w:rsidP="00C02E32">
      <w:pPr>
        <w:spacing w:after="0" w:line="240" w:lineRule="auto"/>
        <w:rPr>
          <w:rFonts w:ascii="Verdana" w:eastAsia="Calibri" w:hAnsi="Verdana" w:cs="Arial"/>
          <w:b/>
          <w:bCs/>
          <w:lang w:val="es-ES_tradnl" w:eastAsia="es-ES"/>
        </w:rPr>
      </w:pPr>
      <w:r w:rsidRPr="00C02E32">
        <w:rPr>
          <w:rFonts w:ascii="Verdana" w:eastAsia="Calibri" w:hAnsi="Verdana" w:cs="Arial"/>
          <w:b/>
          <w:bCs/>
          <w:lang w:val="es-ES_tradnl" w:eastAsia="es-ES"/>
        </w:rPr>
        <w:t>Ciudadano(a) anónimo(a)</w:t>
      </w:r>
    </w:p>
    <w:p w14:paraId="3A3C43BE" w14:textId="77777777" w:rsidR="00C02E32" w:rsidRPr="00C02E32" w:rsidRDefault="00C02E32" w:rsidP="00C02E32">
      <w:pPr>
        <w:spacing w:after="0" w:line="240" w:lineRule="auto"/>
        <w:rPr>
          <w:rFonts w:ascii="Verdana" w:eastAsia="Calibri" w:hAnsi="Verdana" w:cs="Arial"/>
          <w:lang w:val="es-ES_tradnl" w:eastAsia="es-ES"/>
        </w:rPr>
      </w:pPr>
      <w:r w:rsidRPr="00C02E32">
        <w:rPr>
          <w:rFonts w:ascii="Verdana" w:eastAsia="Calibri" w:hAnsi="Verdana" w:cs="Arial"/>
          <w:lang w:val="es-ES_tradnl" w:eastAsia="es-ES"/>
        </w:rPr>
        <w:t>Ciudad</w:t>
      </w:r>
    </w:p>
    <w:p w14:paraId="34FFA30C" w14:textId="77777777" w:rsidR="00C02E32" w:rsidRPr="00C02E32" w:rsidRDefault="00C02E32" w:rsidP="00C02E32">
      <w:pPr>
        <w:spacing w:after="0" w:line="240" w:lineRule="auto"/>
        <w:rPr>
          <w:rFonts w:ascii="Verdana" w:eastAsia="Calibri" w:hAnsi="Verdana" w:cs="Arial"/>
          <w:b/>
          <w:bCs/>
          <w:lang w:val="es-ES_tradnl" w:eastAsia="es-ES_tradnl"/>
        </w:rPr>
      </w:pPr>
    </w:p>
    <w:p w14:paraId="4E1EC0BA" w14:textId="77777777" w:rsidR="00C02E32" w:rsidRPr="00C02E32" w:rsidRDefault="00C02E32" w:rsidP="00C02E32">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C02E32" w:rsidRPr="00C02E32" w14:paraId="03A6BA1F" w14:textId="77777777">
        <w:trPr>
          <w:trHeight w:val="884"/>
        </w:trPr>
        <w:tc>
          <w:tcPr>
            <w:tcW w:w="2689" w:type="dxa"/>
          </w:tcPr>
          <w:p w14:paraId="0CD47059" w14:textId="77777777" w:rsidR="00C02E32" w:rsidRPr="00C02E32" w:rsidRDefault="00C02E32" w:rsidP="00C02E32">
            <w:pPr>
              <w:jc w:val="both"/>
              <w:rPr>
                <w:rFonts w:ascii="Verdana" w:eastAsia="Calibri" w:hAnsi="Verdana" w:cs="Arial"/>
                <w:b/>
                <w:bCs/>
                <w:lang w:val="es-ES_tradnl" w:eastAsia="es-ES_tradnl"/>
              </w:rPr>
            </w:pPr>
          </w:p>
        </w:tc>
        <w:tc>
          <w:tcPr>
            <w:tcW w:w="6100" w:type="dxa"/>
          </w:tcPr>
          <w:p w14:paraId="4CE6B277" w14:textId="77777777" w:rsidR="00C02E32" w:rsidRPr="00C02E32" w:rsidRDefault="00C02E32" w:rsidP="00C02E32">
            <w:pPr>
              <w:jc w:val="both"/>
              <w:rPr>
                <w:rFonts w:ascii="Verdana" w:eastAsia="Calibri" w:hAnsi="Verdana" w:cs="Arial"/>
                <w:b/>
                <w:bCs/>
                <w:lang w:val="es-ES_tradnl" w:eastAsia="es-ES"/>
              </w:rPr>
            </w:pPr>
            <w:r w:rsidRPr="00C02E32">
              <w:rPr>
                <w:rFonts w:ascii="Verdana" w:eastAsia="Calibri" w:hAnsi="Verdana" w:cs="Arial"/>
                <w:b/>
                <w:bCs/>
                <w:lang w:val="es-ES_tradnl" w:eastAsia="es-ES"/>
              </w:rPr>
              <w:t>Concepto C – 1565 de 2026</w:t>
            </w:r>
          </w:p>
          <w:p w14:paraId="4959588B" w14:textId="77777777" w:rsidR="00C02E32" w:rsidRPr="00C02E32" w:rsidRDefault="00C02E32" w:rsidP="00C02E32">
            <w:pPr>
              <w:tabs>
                <w:tab w:val="left" w:pos="1137"/>
              </w:tabs>
              <w:rPr>
                <w:rFonts w:ascii="Verdana" w:eastAsia="Calibri" w:hAnsi="Verdana" w:cs="Arial"/>
                <w:lang w:val="es-ES_tradnl" w:eastAsia="es-ES"/>
              </w:rPr>
            </w:pPr>
            <w:r w:rsidRPr="00C02E32">
              <w:rPr>
                <w:rFonts w:ascii="Verdana" w:eastAsia="Calibri" w:hAnsi="Verdana" w:cs="Arial"/>
                <w:lang w:val="es-ES_tradnl" w:eastAsia="es-ES"/>
              </w:rPr>
              <w:tab/>
            </w:r>
          </w:p>
        </w:tc>
      </w:tr>
      <w:tr w:rsidR="00C02E32" w:rsidRPr="00C02E32" w14:paraId="03ECCE54" w14:textId="77777777">
        <w:trPr>
          <w:trHeight w:val="884"/>
        </w:trPr>
        <w:tc>
          <w:tcPr>
            <w:tcW w:w="2689" w:type="dxa"/>
          </w:tcPr>
          <w:p w14:paraId="2E3EE0C6" w14:textId="77777777" w:rsidR="00C02E32" w:rsidRPr="00C02E32" w:rsidRDefault="00C02E32" w:rsidP="00C02E32">
            <w:pPr>
              <w:jc w:val="both"/>
              <w:rPr>
                <w:rFonts w:ascii="Verdana" w:eastAsia="Calibri" w:hAnsi="Verdana" w:cs="Arial"/>
                <w:lang w:val="es-ES_tradnl" w:eastAsia="es-ES_tradnl"/>
              </w:rPr>
            </w:pPr>
            <w:r w:rsidRPr="00C02E32">
              <w:rPr>
                <w:rFonts w:ascii="Verdana" w:eastAsia="Calibri" w:hAnsi="Verdana" w:cs="Arial"/>
                <w:b/>
                <w:lang w:val="es-ES_tradnl" w:eastAsia="es-ES_tradnl"/>
              </w:rPr>
              <w:t>Temas:</w:t>
            </w:r>
            <w:r w:rsidRPr="00C02E32">
              <w:rPr>
                <w:rFonts w:ascii="Verdana" w:eastAsia="Calibri" w:hAnsi="Verdana" w:cs="Arial"/>
                <w:lang w:val="es-ES_tradnl" w:eastAsia="es-ES_tradnl"/>
              </w:rPr>
              <w:t xml:space="preserve">                   </w:t>
            </w:r>
          </w:p>
        </w:tc>
        <w:tc>
          <w:tcPr>
            <w:tcW w:w="6100" w:type="dxa"/>
          </w:tcPr>
          <w:p w14:paraId="3D41D788" w14:textId="77777777" w:rsidR="00C02E32" w:rsidRPr="00C02E32" w:rsidRDefault="00C02E32" w:rsidP="00C02E32">
            <w:pPr>
              <w:spacing w:line="276" w:lineRule="auto"/>
              <w:jc w:val="both"/>
              <w:rPr>
                <w:rFonts w:ascii="Verdana" w:eastAsia="Aptos" w:hAnsi="Verdana" w:cs="Arial"/>
                <w:bCs/>
                <w:color w:val="000000"/>
                <w:lang w:val="es-ES_tradnl"/>
              </w:rPr>
            </w:pPr>
            <w:r w:rsidRPr="00C02E32">
              <w:rPr>
                <w:rFonts w:ascii="Verdana" w:eastAsia="Aptos" w:hAnsi="Verdana" w:cs="Arial"/>
                <w:bCs/>
                <w:color w:val="000000"/>
                <w:lang w:val="es-ES_tradnl"/>
              </w:rPr>
              <w:t>DOCUMENTOS TIPO – Fundamento normativo / DOCUMENTOS TIPO – Experiencia / DOCUMENTOS TIPO – Documentos válidos para la acreditación de la experiencia requerida – Acreditación de la experiencia – Contenido de los documentos – Deber de aportarlos en debida forma</w:t>
            </w:r>
          </w:p>
          <w:p w14:paraId="21F660D0" w14:textId="77777777" w:rsidR="00C02E32" w:rsidRPr="00C02E32" w:rsidRDefault="00C02E32" w:rsidP="00C02E32">
            <w:pPr>
              <w:spacing w:line="276" w:lineRule="auto"/>
              <w:jc w:val="both"/>
              <w:rPr>
                <w:rFonts w:ascii="Verdana" w:eastAsia="Calibri" w:hAnsi="Verdana" w:cs="Arial"/>
                <w:bCs/>
                <w:lang w:val="es-ES_tradnl" w:eastAsia="es-ES"/>
              </w:rPr>
            </w:pPr>
          </w:p>
        </w:tc>
      </w:tr>
      <w:tr w:rsidR="00C02E32" w:rsidRPr="00C02E32" w14:paraId="6D1AB028" w14:textId="77777777">
        <w:tc>
          <w:tcPr>
            <w:tcW w:w="2689" w:type="dxa"/>
          </w:tcPr>
          <w:p w14:paraId="2EB419EC" w14:textId="77777777" w:rsidR="00C02E32" w:rsidRPr="00C02E32" w:rsidRDefault="00C02E32" w:rsidP="00C02E32">
            <w:pPr>
              <w:jc w:val="both"/>
              <w:rPr>
                <w:rFonts w:ascii="Verdana" w:eastAsia="Calibri" w:hAnsi="Verdana" w:cs="Arial"/>
                <w:b/>
                <w:lang w:val="es-ES_tradnl" w:eastAsia="es-ES_tradnl"/>
              </w:rPr>
            </w:pPr>
            <w:r w:rsidRPr="00C02E32">
              <w:rPr>
                <w:rFonts w:ascii="Verdana" w:eastAsia="Calibri" w:hAnsi="Verdana" w:cs="Arial"/>
                <w:b/>
                <w:lang w:val="es-ES_tradnl" w:eastAsia="es-ES_tradnl"/>
              </w:rPr>
              <w:t>Radicación:</w:t>
            </w:r>
            <w:r w:rsidRPr="00C02E32">
              <w:rPr>
                <w:rFonts w:ascii="Verdana" w:eastAsia="Calibri" w:hAnsi="Verdana" w:cs="Arial"/>
                <w:lang w:val="es-ES_tradnl" w:eastAsia="es-ES_tradnl"/>
              </w:rPr>
              <w:t xml:space="preserve">               </w:t>
            </w:r>
          </w:p>
        </w:tc>
        <w:tc>
          <w:tcPr>
            <w:tcW w:w="6100" w:type="dxa"/>
          </w:tcPr>
          <w:p w14:paraId="4E534F6C" w14:textId="77777777" w:rsidR="00C02E32" w:rsidRPr="00C02E32" w:rsidRDefault="00C02E32" w:rsidP="00C02E32">
            <w:pPr>
              <w:jc w:val="both"/>
              <w:rPr>
                <w:rFonts w:ascii="Verdana" w:eastAsia="Calibri" w:hAnsi="Verdana" w:cs="Arial"/>
                <w:lang w:val="es-ES_tradnl" w:eastAsia="es-ES_tradnl"/>
              </w:rPr>
            </w:pPr>
            <w:r w:rsidRPr="00C02E32">
              <w:rPr>
                <w:rFonts w:ascii="Verdana" w:eastAsia="Calibri" w:hAnsi="Verdana" w:cs="Arial"/>
                <w:lang w:val="es-ES_tradnl" w:eastAsia="es-ES_tradnl"/>
              </w:rPr>
              <w:t>Respuesta a consulta con radicado No. 1_2026_10_05_013375</w:t>
            </w:r>
          </w:p>
        </w:tc>
      </w:tr>
    </w:tbl>
    <w:p w14:paraId="33E4EB23" w14:textId="77777777" w:rsidR="00C02E32" w:rsidRPr="00C02E32" w:rsidRDefault="00C02E32" w:rsidP="00C02E32">
      <w:pPr>
        <w:spacing w:after="0" w:line="240" w:lineRule="auto"/>
        <w:jc w:val="both"/>
        <w:rPr>
          <w:rFonts w:ascii="Verdana" w:eastAsia="Calibri" w:hAnsi="Verdana" w:cs="Arial"/>
          <w:lang w:val="es-ES_tradnl" w:eastAsia="es-ES_tradnl"/>
        </w:rPr>
      </w:pPr>
    </w:p>
    <w:p w14:paraId="701D7A40" w14:textId="77777777" w:rsidR="00C02E32" w:rsidRPr="00C02E32" w:rsidRDefault="00C02E32" w:rsidP="00C02E32">
      <w:pPr>
        <w:spacing w:after="0" w:line="240" w:lineRule="auto"/>
        <w:jc w:val="both"/>
        <w:rPr>
          <w:rFonts w:ascii="Verdana" w:eastAsia="Calibri" w:hAnsi="Verdana" w:cs="Arial"/>
          <w:lang w:val="es-ES_tradnl" w:eastAsia="es-ES_tradnl"/>
        </w:rPr>
      </w:pPr>
    </w:p>
    <w:p w14:paraId="35E7CF9A" w14:textId="77777777" w:rsidR="00C02E32" w:rsidRPr="00C02E32" w:rsidRDefault="00C02E32" w:rsidP="00C02E32">
      <w:pPr>
        <w:spacing w:after="0" w:line="276" w:lineRule="auto"/>
        <w:jc w:val="both"/>
        <w:rPr>
          <w:rFonts w:ascii="Verdana" w:eastAsia="Calibri" w:hAnsi="Verdana" w:cs="Arial"/>
          <w:lang w:val="es-ES_tradnl" w:eastAsia="es-ES"/>
        </w:rPr>
      </w:pPr>
      <w:r w:rsidRPr="00C02E32">
        <w:rPr>
          <w:rFonts w:ascii="Verdana" w:eastAsia="Calibri" w:hAnsi="Verdana" w:cs="Arial"/>
          <w:lang w:val="es-ES_tradnl" w:eastAsia="es-ES"/>
        </w:rPr>
        <w:t xml:space="preserve">Estimado(a) señor(a): </w:t>
      </w:r>
    </w:p>
    <w:p w14:paraId="19142595" w14:textId="77777777" w:rsidR="00C02E32" w:rsidRPr="00C02E32" w:rsidRDefault="00C02E32" w:rsidP="00C02E32">
      <w:pPr>
        <w:tabs>
          <w:tab w:val="left" w:pos="3768"/>
        </w:tabs>
        <w:spacing w:after="0" w:line="276" w:lineRule="auto"/>
        <w:jc w:val="both"/>
        <w:rPr>
          <w:rFonts w:ascii="Verdana" w:eastAsia="Calibri" w:hAnsi="Verdana" w:cs="Arial"/>
          <w:lang w:val="es-ES_tradnl" w:eastAsia="es-ES"/>
        </w:rPr>
      </w:pPr>
      <w:r w:rsidRPr="00C02E32">
        <w:rPr>
          <w:rFonts w:ascii="Verdana" w:eastAsia="Calibri" w:hAnsi="Verdana" w:cs="Arial"/>
          <w:lang w:val="es-ES_tradnl" w:eastAsia="es-ES"/>
        </w:rPr>
        <w:tab/>
      </w:r>
    </w:p>
    <w:p w14:paraId="34F2886A" w14:textId="77777777" w:rsidR="00C02E32" w:rsidRPr="00C02E32" w:rsidRDefault="00C02E32" w:rsidP="00C02E32">
      <w:pPr>
        <w:snapToGrid w:val="0"/>
        <w:spacing w:after="0" w:line="276" w:lineRule="auto"/>
        <w:jc w:val="both"/>
        <w:rPr>
          <w:rFonts w:ascii="Verdana" w:eastAsia="Calibri" w:hAnsi="Verdana" w:cs="Arial"/>
          <w:lang w:val="es-ES_tradnl" w:eastAsia="es-ES"/>
        </w:rPr>
      </w:pPr>
      <w:r w:rsidRPr="00C02E32">
        <w:rPr>
          <w:rFonts w:ascii="Verdana" w:eastAsia="Calibri" w:hAnsi="Verdana" w:cs="Arial"/>
          <w:lang w:val="es-ES_tradnl" w:eastAsia="es-ES"/>
        </w:rPr>
        <w:t>En ejercicio de la competencia otorgada por los artículos 3, numeral 5º, y 11, numeral 8º, del Decreto Ley 4170 de 2011,</w:t>
      </w:r>
      <w:r w:rsidRPr="00C02E32">
        <w:rPr>
          <w:rFonts w:ascii="Verdana" w:eastAsia="Arial MT" w:hAnsi="Verdana" w:cs="Arial MT"/>
          <w:lang w:val="es-ES_tradnl" w:eastAsia="es-ES"/>
        </w:rPr>
        <w:t xml:space="preserve"> </w:t>
      </w:r>
      <w:r w:rsidRPr="00C02E32">
        <w:rPr>
          <w:rFonts w:ascii="Verdana" w:eastAsia="Calibri" w:hAnsi="Verdana" w:cs="Arial"/>
          <w:lang w:val="es-ES_tradnl"/>
        </w:rPr>
        <w:t xml:space="preserve">así como lo establecido en la </w:t>
      </w:r>
      <w:r w:rsidRPr="00C02E32">
        <w:rPr>
          <w:rFonts w:ascii="Verdana" w:eastAsia="Calibri" w:hAnsi="Verdana" w:cs="Arial"/>
          <w:kern w:val="2"/>
          <w:lang w:val="es-ES_tradnl" w:eastAsia="es-MX"/>
          <w14:ligatures w14:val="standardContextual"/>
        </w:rPr>
        <w:t xml:space="preserve">Resolución No. 469 de 2025 </w:t>
      </w:r>
      <w:r w:rsidRPr="00C02E32">
        <w:rPr>
          <w:rFonts w:ascii="Verdana" w:eastAsia="Calibri" w:hAnsi="Verdana" w:cs="Arial"/>
          <w:lang w:val="es-ES_tradnl"/>
        </w:rPr>
        <w:t xml:space="preserve">expedida por esta Entidad, </w:t>
      </w:r>
      <w:r w:rsidRPr="00C02E32">
        <w:rPr>
          <w:rFonts w:ascii="Verdana" w:eastAsia="Calibri" w:hAnsi="Verdana" w:cs="Arial"/>
          <w:lang w:val="es-ES_tradnl" w:eastAsia="es-ES"/>
        </w:rPr>
        <w:t>la Agencia Nacional de Contratación Pública –Colombia Compra Eficiente– responde su solicitud de consulta de fecha 5 de octubre de 2026. En relación con los documentos tipo, usted pregunta lo siguiente:</w:t>
      </w:r>
    </w:p>
    <w:p w14:paraId="576828B1" w14:textId="77777777" w:rsidR="00C02E32" w:rsidRPr="00C02E32" w:rsidRDefault="00C02E32" w:rsidP="00C02E32">
      <w:pPr>
        <w:snapToGrid w:val="0"/>
        <w:spacing w:after="0" w:line="276" w:lineRule="auto"/>
        <w:jc w:val="both"/>
        <w:rPr>
          <w:rFonts w:ascii="Verdana" w:eastAsia="Calibri" w:hAnsi="Verdana" w:cs="Arial"/>
          <w:lang w:val="es-ES_tradnl" w:eastAsia="es-ES"/>
        </w:rPr>
      </w:pPr>
    </w:p>
    <w:p w14:paraId="51EDF481" w14:textId="77777777" w:rsidR="00C02E32" w:rsidRPr="00C02E32" w:rsidRDefault="00C02E32" w:rsidP="00C02E32">
      <w:pPr>
        <w:spacing w:after="0" w:line="240" w:lineRule="auto"/>
        <w:ind w:left="709" w:right="709"/>
        <w:jc w:val="both"/>
        <w:textAlignment w:val="baseline"/>
        <w:rPr>
          <w:rFonts w:ascii="Verdana" w:eastAsia="Century Gothic" w:hAnsi="Verdana" w:cs="Century Gothic"/>
          <w:sz w:val="21"/>
          <w:szCs w:val="21"/>
          <w:lang w:val="es-ES_tradnl" w:eastAsia="es-MX"/>
        </w:rPr>
      </w:pPr>
      <w:r w:rsidRPr="00C02E32">
        <w:rPr>
          <w:rFonts w:ascii="Verdana" w:eastAsia="Century Gothic" w:hAnsi="Verdana" w:cs="Century Gothic"/>
          <w:sz w:val="21"/>
          <w:szCs w:val="21"/>
          <w:lang w:val="es-ES_tradnl" w:eastAsia="es-MX"/>
        </w:rPr>
        <w:t xml:space="preserve">“En un proceso de selección cuyo objeto sea la ejecución de obras de infraestructura de transporte, si un oferente acredita experiencia derivada de contratos ejecutados previamente con la misma entidad contratante, ¿tiene el comité evaluador o la entidad la facultad o el deber de acudir a sus propios archivos, expedientes contractuales o al SECOP para verificar o complementar información técnica </w:t>
      </w:r>
      <w:r w:rsidRPr="00C02E32">
        <w:rPr>
          <w:rFonts w:ascii="Verdana" w:eastAsia="Century Gothic" w:hAnsi="Verdana" w:cs="Century Gothic"/>
          <w:sz w:val="21"/>
          <w:szCs w:val="21"/>
          <w:lang w:val="es-ES_tradnl" w:eastAsia="es-MX"/>
        </w:rPr>
        <w:lastRenderedPageBreak/>
        <w:t>indispensable para la evaluación (como el tipo de vía, la intervención o las actividades ejecutadas)?. ¿Prevalece el deber de la entidad de consultar la información que reposa en sus propios archivos (en virtud de los principios de eficacia, economía y no exigencia de documentos que la entidad ya posea) o prima la carga del oferente de aportar las certificaciones o documentos con el nivel de detalle exigido en los Pliegos Tipo?”</w:t>
      </w:r>
    </w:p>
    <w:p w14:paraId="30C9C96A" w14:textId="77777777" w:rsidR="00C02E32" w:rsidRPr="00C02E32" w:rsidRDefault="00C02E32" w:rsidP="00C02E32">
      <w:pPr>
        <w:snapToGrid w:val="0"/>
        <w:spacing w:after="0" w:line="276" w:lineRule="auto"/>
        <w:ind w:left="720" w:right="709"/>
        <w:jc w:val="both"/>
        <w:rPr>
          <w:rFonts w:ascii="Verdana" w:eastAsia="Century Gothic" w:hAnsi="Verdana" w:cs="Century Gothic"/>
          <w:lang w:val="es-ES_tradnl"/>
        </w:rPr>
      </w:pPr>
    </w:p>
    <w:p w14:paraId="4840A519" w14:textId="77777777" w:rsidR="00C02E32" w:rsidRPr="00C02E32" w:rsidRDefault="00C02E32" w:rsidP="00C02E32">
      <w:pPr>
        <w:spacing w:after="120" w:line="276" w:lineRule="auto"/>
        <w:ind w:firstLine="709"/>
        <w:jc w:val="both"/>
        <w:rPr>
          <w:rFonts w:ascii="Verdana" w:eastAsia="Calibri" w:hAnsi="Verdana" w:cs="Arial"/>
          <w:lang w:val="es-ES_tradnl" w:eastAsia="es-ES"/>
        </w:rPr>
      </w:pPr>
      <w:r w:rsidRPr="00C02E32">
        <w:rPr>
          <w:rFonts w:ascii="Verdana" w:eastAsia="Calibri" w:hAnsi="Verdana" w:cs="Arial"/>
          <w:lang w:val="es-ES_tradnl"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compras públicas.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C02E32">
        <w:rPr>
          <w:rFonts w:ascii="Verdana" w:eastAsia="Calibri" w:hAnsi="Verdana" w:cs="Times New Roman"/>
          <w:lang w:val="es-ES_tradnl"/>
        </w:rPr>
        <w:tab/>
      </w:r>
    </w:p>
    <w:p w14:paraId="730A95C2" w14:textId="77777777" w:rsidR="00C02E32" w:rsidRPr="00C02E32" w:rsidRDefault="00C02E32" w:rsidP="00C02E32">
      <w:pPr>
        <w:snapToGrid w:val="0"/>
        <w:spacing w:after="0" w:line="276" w:lineRule="auto"/>
        <w:ind w:firstLine="709"/>
        <w:jc w:val="both"/>
        <w:rPr>
          <w:rFonts w:ascii="Verdana" w:eastAsia="Calibri" w:hAnsi="Verdana" w:cs="Arial"/>
          <w:lang w:val="es-ES_tradnl" w:eastAsia="es-ES"/>
        </w:rPr>
      </w:pPr>
      <w:r w:rsidRPr="00C02E32">
        <w:rPr>
          <w:rFonts w:ascii="Verdana" w:eastAsia="Calibri" w:hAnsi="Verdana" w:cs="Arial"/>
          <w:lang w:val="es-ES_tradnl" w:eastAsia="es-ES"/>
        </w:rPr>
        <w:t xml:space="preserve">Conforme a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78201FF8" w14:textId="77777777" w:rsidR="00C02E32" w:rsidRPr="00C02E32" w:rsidRDefault="00C02E32" w:rsidP="00C02E32">
      <w:pPr>
        <w:snapToGrid w:val="0"/>
        <w:spacing w:after="0" w:line="276" w:lineRule="auto"/>
        <w:ind w:firstLine="709"/>
        <w:jc w:val="both"/>
        <w:rPr>
          <w:rFonts w:ascii="Verdana" w:eastAsia="Calibri" w:hAnsi="Verdana" w:cs="Arial"/>
          <w:lang w:val="es-ES_tradnl" w:eastAsia="es-ES"/>
        </w:rPr>
      </w:pPr>
    </w:p>
    <w:p w14:paraId="03776DE6" w14:textId="77777777" w:rsidR="00C02E32" w:rsidRPr="00C02E32" w:rsidRDefault="00C02E32" w:rsidP="00C02E32">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C02E32">
        <w:rPr>
          <w:rFonts w:ascii="Verdana" w:eastAsia="Century Gothic" w:hAnsi="Verdana" w:cs="Century Gothic"/>
          <w:b/>
          <w:bCs/>
          <w:lang w:val="es-ES_tradnl"/>
        </w:rPr>
        <w:t>Problema planteado:</w:t>
      </w:r>
    </w:p>
    <w:p w14:paraId="17BFCD53" w14:textId="77777777" w:rsidR="00C02E32" w:rsidRPr="00C02E32" w:rsidRDefault="00C02E32" w:rsidP="00C02E32">
      <w:pPr>
        <w:tabs>
          <w:tab w:val="left" w:pos="426"/>
        </w:tabs>
        <w:snapToGrid w:val="0"/>
        <w:spacing w:after="0" w:line="276" w:lineRule="auto"/>
        <w:jc w:val="both"/>
        <w:rPr>
          <w:rFonts w:ascii="Verdana" w:eastAsia="Century Gothic" w:hAnsi="Verdana" w:cs="Century Gothic"/>
          <w:lang w:val="es-ES_tradnl"/>
        </w:rPr>
      </w:pPr>
    </w:p>
    <w:p w14:paraId="3434A88B" w14:textId="77777777" w:rsidR="00C02E32" w:rsidRPr="00C02E32" w:rsidRDefault="00C02E32" w:rsidP="00C02E32">
      <w:pPr>
        <w:snapToGrid w:val="0"/>
        <w:spacing w:after="0" w:line="276" w:lineRule="auto"/>
        <w:jc w:val="both"/>
        <w:rPr>
          <w:rFonts w:ascii="Verdana" w:eastAsia="Century Gothic" w:hAnsi="Verdana" w:cs="Century Gothic"/>
          <w:lang w:val="es-ES_tradnl"/>
        </w:rPr>
      </w:pPr>
      <w:r w:rsidRPr="00C02E32">
        <w:rPr>
          <w:rFonts w:ascii="Verdana" w:eastAsia="Century Gothic" w:hAnsi="Verdana" w:cs="Century Gothic"/>
          <w:lang w:val="es-ES_tradnl"/>
        </w:rPr>
        <w:t>De acuerdo con el contenido de su solicitud, esta Agencia resolverá el siguiente problema jurídico: en el marco de la acreditación de la experiencia en los documentos tipo, ¿es posible que la Entidad Estatal tenga en cuenta documentos que están en su poder pero que no fueron aportados por el proponente con su oferta en debida forma?</w:t>
      </w:r>
    </w:p>
    <w:p w14:paraId="6332A998" w14:textId="77777777" w:rsidR="00C02E32" w:rsidRPr="00C02E32" w:rsidRDefault="00C02E32" w:rsidP="00C02E32">
      <w:pPr>
        <w:snapToGrid w:val="0"/>
        <w:spacing w:after="0" w:line="276" w:lineRule="auto"/>
        <w:jc w:val="both"/>
        <w:rPr>
          <w:rFonts w:ascii="Verdana" w:eastAsia="Century Gothic" w:hAnsi="Verdana" w:cs="Century Gothic"/>
          <w:lang w:val="es-ES_tradnl"/>
        </w:rPr>
      </w:pPr>
    </w:p>
    <w:p w14:paraId="29A128E7" w14:textId="77777777" w:rsidR="00C02E32" w:rsidRPr="00C02E32" w:rsidRDefault="00C02E32" w:rsidP="00C02E32">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 w:eastAsia="es-MX"/>
        </w:rPr>
      </w:pPr>
      <w:r w:rsidRPr="00C02E32">
        <w:rPr>
          <w:rFonts w:ascii="Verdana" w:eastAsia="Century Gothic" w:hAnsi="Verdana" w:cs="Century Gothic"/>
          <w:b/>
          <w:bCs/>
          <w:lang w:val="es-ES" w:eastAsia="es-MX"/>
        </w:rPr>
        <w:t>Respuesta:</w:t>
      </w:r>
    </w:p>
    <w:p w14:paraId="6DF0CDD4" w14:textId="77777777" w:rsidR="00ED3F4E" w:rsidRPr="00C02E32" w:rsidRDefault="00ED3F4E" w:rsidP="00ED3F4E">
      <w:pPr>
        <w:tabs>
          <w:tab w:val="left" w:pos="142"/>
          <w:tab w:val="left" w:pos="284"/>
        </w:tabs>
        <w:snapToGrid w:val="0"/>
        <w:spacing w:after="0" w:line="276" w:lineRule="auto"/>
        <w:jc w:val="both"/>
        <w:rPr>
          <w:rFonts w:ascii="Verdana" w:eastAsia="Century Gothic" w:hAnsi="Verdana" w:cs="Century Gothic"/>
          <w:b/>
          <w:bCs/>
          <w:lang w:val="es-ES" w:eastAsia="es-MX"/>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none" w:sz="0" w:space="0" w:color="auto"/>
          <w:insideV w:val="none" w:sz="0" w:space="0" w:color="auto"/>
        </w:tblBorders>
        <w:tblLayout w:type="fixed"/>
        <w:tblLook w:val="04A0" w:firstRow="1" w:lastRow="0" w:firstColumn="1" w:lastColumn="0" w:noHBand="0" w:noVBand="1"/>
      </w:tblPr>
      <w:tblGrid>
        <w:gridCol w:w="8647"/>
      </w:tblGrid>
      <w:tr w:rsidR="00ED3F4E" w14:paraId="7EF05C46" w14:textId="77777777">
        <w:tc>
          <w:tcPr>
            <w:tcW w:w="8647" w:type="dxa"/>
            <w:tcBorders>
              <w:top w:val="dotted" w:sz="4" w:space="0" w:color="auto"/>
              <w:left w:val="dotted" w:sz="4" w:space="0" w:color="auto"/>
              <w:bottom w:val="dotted" w:sz="4" w:space="0" w:color="auto"/>
              <w:right w:val="dotted" w:sz="4" w:space="0" w:color="auto"/>
            </w:tcBorders>
          </w:tcPr>
          <w:p w14:paraId="4A152E1C" w14:textId="77777777" w:rsidR="00ED3F4E" w:rsidRPr="00C02E32" w:rsidRDefault="00ED3F4E">
            <w:pPr>
              <w:snapToGrid w:val="0"/>
              <w:spacing w:line="276" w:lineRule="auto"/>
              <w:jc w:val="both"/>
              <w:outlineLvl w:val="2"/>
              <w:rPr>
                <w:rFonts w:ascii="Verdana" w:eastAsia="Times New Roman" w:hAnsi="Verdana" w:cs="Aptos"/>
                <w:i/>
                <w:iCs/>
                <w:color w:val="000000"/>
                <w:lang w:val="es-ES_tradnl" w:eastAsia="es-MX"/>
              </w:rPr>
            </w:pPr>
            <w:r w:rsidRPr="00C02E32">
              <w:rPr>
                <w:rFonts w:ascii="Verdana" w:eastAsia="Times New Roman" w:hAnsi="Verdana" w:cs="Aptos"/>
                <w:color w:val="000000"/>
                <w:lang w:val="es-ES_tradnl" w:eastAsia="es-MX"/>
              </w:rPr>
              <w:lastRenderedPageBreak/>
              <w:t>El numeral 3.5.6 del documento base de los documentos tipo de licitación de obra pública de infraestructura de transporte, dispone los documentos válidos para acreditar la experiencia del proponente:</w:t>
            </w:r>
          </w:p>
          <w:p w14:paraId="2996B7D3" w14:textId="77777777" w:rsidR="00ED3F4E" w:rsidRPr="00C02E32" w:rsidRDefault="00ED3F4E">
            <w:pPr>
              <w:spacing w:line="276" w:lineRule="auto"/>
              <w:rPr>
                <w:rFonts w:ascii="Verdana" w:eastAsia="Aptos" w:hAnsi="Verdana" w:cs="Times New Roman"/>
                <w:kern w:val="2"/>
                <w:lang w:val="es-ES_tradnl" w:eastAsia="es-MX"/>
                <w14:ligatures w14:val="standardContextual"/>
              </w:rPr>
            </w:pPr>
          </w:p>
          <w:p w14:paraId="1616D05A" w14:textId="77777777" w:rsidR="00ED3F4E" w:rsidRPr="00C02E32" w:rsidRDefault="00ED3F4E">
            <w:pPr>
              <w:keepNext/>
              <w:keepLines/>
              <w:spacing w:after="120"/>
              <w:ind w:left="709" w:right="709"/>
              <w:outlineLvl w:val="2"/>
              <w:rPr>
                <w:rFonts w:ascii="Verdana" w:eastAsia="Yu Gothic Light" w:hAnsi="Verdana" w:cs="Times New Roman"/>
                <w:b/>
                <w:caps/>
                <w:color w:val="000000"/>
                <w:sz w:val="21"/>
                <w:szCs w:val="21"/>
                <w:lang w:val="es-ES_tradnl"/>
              </w:rPr>
            </w:pPr>
            <w:r w:rsidRPr="00C02E32">
              <w:rPr>
                <w:rFonts w:ascii="Verdana" w:eastAsia="Yu Gothic Light" w:hAnsi="Verdana" w:cs="Times New Roman"/>
                <w:b/>
                <w:color w:val="000000"/>
                <w:sz w:val="21"/>
                <w:szCs w:val="21"/>
                <w:lang w:val="es-ES_tradnl"/>
              </w:rPr>
              <w:t>“3.5.6 DOCUMENTOS VÁLIDOS PARA LA ACREDITACIÓN DE LA EXPERIENCIA REQUERIDA</w:t>
            </w:r>
          </w:p>
          <w:p w14:paraId="0443D71A" w14:textId="77777777" w:rsidR="00ED3F4E" w:rsidRPr="00C02E32" w:rsidRDefault="00ED3F4E">
            <w:pPr>
              <w:tabs>
                <w:tab w:val="left" w:pos="851"/>
                <w:tab w:val="left" w:pos="1134"/>
              </w:tabs>
              <w:spacing w:after="120"/>
              <w:ind w:left="709" w:right="709"/>
              <w:jc w:val="both"/>
              <w:rPr>
                <w:rFonts w:ascii="Verdana" w:eastAsia="Calibri" w:hAnsi="Verdana" w:cs="Arial"/>
                <w:color w:val="000000"/>
                <w:sz w:val="21"/>
                <w:szCs w:val="21"/>
                <w:lang w:val="es-ES_tradnl"/>
              </w:rPr>
            </w:pPr>
            <w:r w:rsidRPr="00C02E32">
              <w:rPr>
                <w:rFonts w:ascii="Verdana" w:eastAsia="Calibri" w:hAnsi="Verdana" w:cs="Arial"/>
                <w:color w:val="000000"/>
                <w:sz w:val="21"/>
                <w:szCs w:val="21"/>
                <w:lang w:val="es-ES_tradnl"/>
              </w:rPr>
              <w:t>En aquellos casos que por las características del objeto a contratar se requiera verificar información adicional a la contenida en el RUP, el Proponente podrá aportar uno o algunos de los documentos que se establecen a continuación, para que la Entidad realice la verificación en forma directa. Los mismos deberán estar debidamente diligenciados y suscritos por el contratante, el contratista o el Interventor, según corresponda. En caso de existir discrepancias entre dos (2) o más documentos aportados por el Proponente para la acreditación de experiencia, se tendrá en cuenta el orden de prevalencia establecido a continuación:</w:t>
            </w:r>
          </w:p>
          <w:p w14:paraId="399FC215" w14:textId="77777777" w:rsidR="00ED3F4E" w:rsidRPr="00C02E32" w:rsidRDefault="00ED3F4E">
            <w:pPr>
              <w:tabs>
                <w:tab w:val="left" w:pos="851"/>
                <w:tab w:val="left" w:pos="1134"/>
              </w:tabs>
              <w:spacing w:after="120"/>
              <w:ind w:left="709" w:right="709"/>
              <w:jc w:val="both"/>
              <w:rPr>
                <w:rFonts w:ascii="Verdana" w:eastAsia="Calibri" w:hAnsi="Verdana" w:cs="Arial"/>
                <w:color w:val="000000"/>
                <w:sz w:val="21"/>
                <w:szCs w:val="21"/>
                <w:lang w:val="es-ES_tradnl"/>
              </w:rPr>
            </w:pPr>
            <w:r w:rsidRPr="00C02E32">
              <w:rPr>
                <w:rFonts w:ascii="Verdana" w:eastAsia="Calibri" w:hAnsi="Verdana" w:cs="Arial"/>
                <w:color w:val="000000"/>
                <w:sz w:val="21"/>
                <w:szCs w:val="21"/>
                <w:lang w:val="es-ES_tradnl"/>
              </w:rPr>
              <w:t>A.</w:t>
            </w:r>
            <w:r w:rsidRPr="00C02E32">
              <w:rPr>
                <w:rFonts w:ascii="Verdana" w:eastAsia="Calibri" w:hAnsi="Verdana" w:cs="Arial"/>
                <w:color w:val="000000"/>
                <w:sz w:val="21"/>
                <w:szCs w:val="21"/>
                <w:lang w:val="es-ES_tradnl"/>
              </w:rPr>
              <w:tab/>
              <w:t>Acta de liquidación</w:t>
            </w:r>
          </w:p>
          <w:p w14:paraId="40E57DF7" w14:textId="77777777" w:rsidR="00ED3F4E" w:rsidRPr="00C02E32" w:rsidRDefault="00ED3F4E">
            <w:pPr>
              <w:tabs>
                <w:tab w:val="left" w:pos="851"/>
                <w:tab w:val="left" w:pos="1134"/>
              </w:tabs>
              <w:spacing w:after="120"/>
              <w:ind w:left="709" w:right="709"/>
              <w:jc w:val="both"/>
              <w:rPr>
                <w:rFonts w:ascii="Verdana" w:eastAsia="Calibri" w:hAnsi="Verdana" w:cs="Arial"/>
                <w:color w:val="000000"/>
                <w:sz w:val="21"/>
                <w:szCs w:val="21"/>
                <w:lang w:val="es-ES_tradnl"/>
              </w:rPr>
            </w:pPr>
            <w:r w:rsidRPr="00C02E32">
              <w:rPr>
                <w:rFonts w:ascii="Verdana" w:eastAsia="Calibri" w:hAnsi="Verdana" w:cs="Arial"/>
                <w:color w:val="000000"/>
                <w:sz w:val="21"/>
                <w:szCs w:val="21"/>
                <w:lang w:val="es-ES_tradnl"/>
              </w:rPr>
              <w:t>B.</w:t>
            </w:r>
            <w:r w:rsidRPr="00C02E32">
              <w:rPr>
                <w:rFonts w:ascii="Verdana" w:eastAsia="Calibri" w:hAnsi="Verdana" w:cs="Arial"/>
                <w:color w:val="000000"/>
                <w:sz w:val="21"/>
                <w:szCs w:val="21"/>
                <w:lang w:val="es-ES_tradnl"/>
              </w:rPr>
              <w:tab/>
              <w:t xml:space="preserve">Acta de entrega, terminación, final o de recibo definitivo. </w:t>
            </w:r>
          </w:p>
          <w:p w14:paraId="3F1E3A82" w14:textId="77777777" w:rsidR="00ED3F4E" w:rsidRPr="00C02E32" w:rsidRDefault="00ED3F4E">
            <w:pPr>
              <w:tabs>
                <w:tab w:val="left" w:pos="851"/>
                <w:tab w:val="left" w:pos="1134"/>
              </w:tabs>
              <w:spacing w:after="120"/>
              <w:ind w:left="709" w:right="709"/>
              <w:jc w:val="both"/>
              <w:rPr>
                <w:rFonts w:ascii="Verdana" w:eastAsia="Calibri" w:hAnsi="Verdana" w:cs="Arial"/>
                <w:color w:val="000000"/>
                <w:sz w:val="21"/>
                <w:szCs w:val="21"/>
                <w:lang w:val="es-ES_tradnl"/>
              </w:rPr>
            </w:pPr>
            <w:r w:rsidRPr="00C02E32">
              <w:rPr>
                <w:rFonts w:ascii="Verdana" w:eastAsia="Calibri" w:hAnsi="Verdana" w:cs="Arial"/>
                <w:color w:val="000000"/>
                <w:sz w:val="21"/>
                <w:szCs w:val="21"/>
                <w:lang w:val="es-ES_tradnl"/>
              </w:rPr>
              <w:t>C.</w:t>
            </w:r>
            <w:r w:rsidRPr="00C02E32">
              <w:rPr>
                <w:rFonts w:ascii="Verdana" w:eastAsia="Calibri" w:hAnsi="Verdana" w:cs="Arial"/>
                <w:color w:val="000000"/>
                <w:sz w:val="21"/>
                <w:szCs w:val="21"/>
                <w:lang w:val="es-ES_tradnl"/>
              </w:rPr>
              <w:tab/>
              <w:t>Certificación de experiencia. Expedida con posterioridad a la fecha de terminación del contrato en la que conste el recibo a satisfacción de la obra contratada debidamente suscrita por quien esté en capacidad u obligación de hacerlo.</w:t>
            </w:r>
          </w:p>
          <w:p w14:paraId="05B75589" w14:textId="77777777" w:rsidR="00ED3F4E" w:rsidRPr="00C02E32" w:rsidRDefault="00ED3F4E">
            <w:pPr>
              <w:tabs>
                <w:tab w:val="left" w:pos="851"/>
                <w:tab w:val="left" w:pos="1134"/>
              </w:tabs>
              <w:spacing w:after="120"/>
              <w:ind w:left="709" w:right="709"/>
              <w:jc w:val="both"/>
              <w:rPr>
                <w:rFonts w:ascii="Verdana" w:eastAsia="Calibri" w:hAnsi="Verdana" w:cs="Arial"/>
                <w:color w:val="000000"/>
                <w:sz w:val="21"/>
                <w:szCs w:val="21"/>
                <w:lang w:val="es-ES"/>
              </w:rPr>
            </w:pPr>
            <w:r w:rsidRPr="2C75C4BD">
              <w:rPr>
                <w:rFonts w:ascii="Verdana" w:eastAsia="Calibri" w:hAnsi="Verdana" w:cs="Arial"/>
                <w:color w:val="000000" w:themeColor="text1"/>
                <w:sz w:val="21"/>
                <w:szCs w:val="21"/>
                <w:lang w:val="es-ES"/>
              </w:rPr>
              <w:t>D.</w:t>
            </w:r>
            <w:r>
              <w:tab/>
            </w:r>
            <w:r w:rsidRPr="2C75C4BD">
              <w:rPr>
                <w:rFonts w:ascii="Verdana" w:eastAsia="Calibri" w:hAnsi="Verdana" w:cs="Arial"/>
                <w:color w:val="000000" w:themeColor="text1"/>
                <w:sz w:val="21"/>
                <w:szCs w:val="21"/>
                <w:lang w:val="es-ES"/>
              </w:rPr>
              <w:t>Acta de inicio o la orden de inicio. La misma sólo será válida para efectos de acreditar la fecha de inicio.</w:t>
            </w:r>
          </w:p>
          <w:p w14:paraId="6559271C" w14:textId="77777777" w:rsidR="00ED3F4E" w:rsidRPr="00C02E32" w:rsidRDefault="00ED3F4E">
            <w:pPr>
              <w:tabs>
                <w:tab w:val="left" w:pos="851"/>
                <w:tab w:val="left" w:pos="1134"/>
              </w:tabs>
              <w:ind w:left="709" w:right="709"/>
              <w:jc w:val="both"/>
              <w:rPr>
                <w:rFonts w:ascii="Verdana" w:eastAsia="Calibri" w:hAnsi="Verdana" w:cs="Arial"/>
                <w:color w:val="000000"/>
                <w:sz w:val="21"/>
                <w:szCs w:val="21"/>
                <w:lang w:val="es-ES_tradnl"/>
              </w:rPr>
            </w:pPr>
            <w:r w:rsidRPr="00C02E32">
              <w:rPr>
                <w:rFonts w:ascii="Verdana" w:eastAsia="Calibri" w:hAnsi="Verdana" w:cs="Arial"/>
                <w:color w:val="000000"/>
                <w:sz w:val="21"/>
                <w:szCs w:val="21"/>
                <w:lang w:val="es-ES_tradnl"/>
              </w:rPr>
              <w:t>E.</w:t>
            </w:r>
            <w:r w:rsidRPr="00C02E32">
              <w:rPr>
                <w:rFonts w:ascii="Verdana" w:eastAsia="Calibri" w:hAnsi="Verdana" w:cs="Arial"/>
                <w:color w:val="000000"/>
                <w:sz w:val="21"/>
                <w:szCs w:val="21"/>
                <w:lang w:val="es-ES_tradnl"/>
              </w:rPr>
              <w:tab/>
              <w:t>Para los contratos que hayan sido objeto de cesión, el contrato deberá encontrarse debidamente inscrito y clasificado en el RUP o en uno o alguno de los documentos considerados como válidos para la acreditación de experiencia de la empresa cesionaria, según aplique. La experiencia se admitirá para el cesionario y no se reconocerá experiencia alguna al cedente”.</w:t>
            </w:r>
          </w:p>
          <w:p w14:paraId="283E3BCF" w14:textId="77777777" w:rsidR="00ED3F4E" w:rsidRPr="00C02E32" w:rsidRDefault="00ED3F4E">
            <w:pPr>
              <w:tabs>
                <w:tab w:val="left" w:pos="851"/>
                <w:tab w:val="left" w:pos="1134"/>
              </w:tabs>
              <w:spacing w:line="276" w:lineRule="auto"/>
              <w:ind w:left="709" w:right="709"/>
              <w:jc w:val="both"/>
              <w:rPr>
                <w:rFonts w:ascii="Verdana" w:eastAsia="Calibri" w:hAnsi="Verdana" w:cs="Arial"/>
                <w:color w:val="000000"/>
                <w:lang w:val="es-ES_tradnl"/>
              </w:rPr>
            </w:pPr>
          </w:p>
          <w:p w14:paraId="7689377B" w14:textId="77777777" w:rsidR="00ED3F4E" w:rsidRPr="00C02E32" w:rsidRDefault="00ED3F4E">
            <w:pPr>
              <w:tabs>
                <w:tab w:val="left" w:pos="851"/>
                <w:tab w:val="left" w:pos="1134"/>
              </w:tabs>
              <w:spacing w:line="276" w:lineRule="auto"/>
              <w:ind w:firstLine="709"/>
              <w:jc w:val="both"/>
              <w:rPr>
                <w:rFonts w:ascii="Verdana" w:eastAsia="Calibri" w:hAnsi="Verdana" w:cs="Arial"/>
                <w:color w:val="000000"/>
                <w:lang w:val="es-ES"/>
              </w:rPr>
            </w:pPr>
            <w:r w:rsidRPr="2C75C4BD">
              <w:rPr>
                <w:rFonts w:ascii="Verdana" w:eastAsia="Calibri" w:hAnsi="Verdana" w:cs="Arial"/>
                <w:color w:val="000000" w:themeColor="text1"/>
                <w:lang w:val="es-ES"/>
              </w:rPr>
              <w:t xml:space="preserve">A su turno, la información que deben contener los documentos válidos para acreditar la experiencia </w:t>
            </w:r>
            <w:proofErr w:type="gramStart"/>
            <w:r w:rsidRPr="2C75C4BD">
              <w:rPr>
                <w:rFonts w:ascii="Verdana" w:eastAsia="Calibri" w:hAnsi="Verdana" w:cs="Arial"/>
                <w:color w:val="000000" w:themeColor="text1"/>
                <w:lang w:val="es-ES"/>
              </w:rPr>
              <w:t>requerida,</w:t>
            </w:r>
            <w:proofErr w:type="gramEnd"/>
            <w:r w:rsidRPr="2C75C4BD">
              <w:rPr>
                <w:rFonts w:ascii="Verdana" w:eastAsia="Calibri" w:hAnsi="Verdana" w:cs="Arial"/>
                <w:color w:val="000000" w:themeColor="text1"/>
                <w:lang w:val="es-ES"/>
              </w:rPr>
              <w:t xml:space="preserve"> se encuentra desarrollada en el numeral 3.5.5 de los documentos tipo en comento, en los siguientes términos:</w:t>
            </w:r>
          </w:p>
          <w:p w14:paraId="09226E3C" w14:textId="77777777" w:rsidR="00ED3F4E" w:rsidRPr="00C02E32" w:rsidRDefault="00ED3F4E">
            <w:pPr>
              <w:tabs>
                <w:tab w:val="left" w:pos="851"/>
                <w:tab w:val="left" w:pos="1134"/>
              </w:tabs>
              <w:spacing w:line="276" w:lineRule="auto"/>
              <w:ind w:firstLine="709"/>
              <w:jc w:val="both"/>
              <w:rPr>
                <w:rFonts w:ascii="Verdana" w:eastAsia="Calibri" w:hAnsi="Verdana" w:cs="Arial"/>
                <w:color w:val="000000"/>
                <w:lang w:val="es-ES_tradnl"/>
              </w:rPr>
            </w:pPr>
          </w:p>
          <w:p w14:paraId="08EBB3B7" w14:textId="77777777" w:rsidR="00ED3F4E" w:rsidRPr="00C02E32" w:rsidRDefault="00ED3F4E">
            <w:pPr>
              <w:keepNext/>
              <w:keepLines/>
              <w:adjustRightInd w:val="0"/>
              <w:spacing w:before="40" w:after="120"/>
              <w:ind w:left="709" w:right="709"/>
              <w:jc w:val="both"/>
              <w:outlineLvl w:val="2"/>
              <w:rPr>
                <w:rFonts w:ascii="Verdana" w:eastAsia="Yu Gothic Light" w:hAnsi="Verdana" w:cs="Times New Roman"/>
                <w:b/>
                <w:caps/>
                <w:color w:val="000000"/>
                <w:sz w:val="21"/>
                <w:szCs w:val="21"/>
                <w:lang w:val="es-ES_tradnl"/>
              </w:rPr>
            </w:pPr>
            <w:r w:rsidRPr="00C02E32">
              <w:rPr>
                <w:rFonts w:ascii="Verdana" w:eastAsia="Yu Gothic Light" w:hAnsi="Verdana" w:cs="Times New Roman"/>
                <w:b/>
                <w:color w:val="000000"/>
                <w:sz w:val="21"/>
                <w:szCs w:val="21"/>
                <w:lang w:val="es-ES_tradnl"/>
              </w:rPr>
              <w:lastRenderedPageBreak/>
              <w:t>“3.5.5 ACREDITACIÓN DE LA EXPERIENCIA REQUERIDA</w:t>
            </w:r>
          </w:p>
          <w:p w14:paraId="555A24A2" w14:textId="77777777" w:rsidR="00ED3F4E" w:rsidRPr="00C02E32" w:rsidRDefault="00ED3F4E">
            <w:pPr>
              <w:adjustRightInd w:val="0"/>
              <w:ind w:left="709" w:right="709"/>
              <w:jc w:val="both"/>
              <w:rPr>
                <w:rFonts w:ascii="Verdana" w:eastAsia="Calibri" w:hAnsi="Verdana" w:cs="Arial"/>
                <w:color w:val="000000"/>
                <w:sz w:val="21"/>
                <w:szCs w:val="21"/>
                <w:lang w:val="es-ES_tradnl"/>
              </w:rPr>
            </w:pPr>
            <w:r w:rsidRPr="00C02E32">
              <w:rPr>
                <w:rFonts w:ascii="Verdana" w:eastAsia="Calibri" w:hAnsi="Verdana" w:cs="Arial"/>
                <w:color w:val="000000"/>
                <w:sz w:val="21"/>
                <w:szCs w:val="21"/>
                <w:lang w:val="es-ES_tradnl"/>
              </w:rPr>
              <w:t xml:space="preserve">Los proponentes acreditarán para cada uno de los contratos aportados la siguiente información mediante alguno o algunos de los documentos señalados en la sección 3.5.6 del pliego de condiciones: </w:t>
            </w:r>
          </w:p>
          <w:p w14:paraId="7E3C3AAE" w14:textId="77777777" w:rsidR="00ED3F4E" w:rsidRPr="00C02E32" w:rsidRDefault="00ED3F4E">
            <w:pPr>
              <w:adjustRightInd w:val="0"/>
              <w:ind w:left="709" w:right="709"/>
              <w:jc w:val="both"/>
              <w:rPr>
                <w:rFonts w:ascii="Verdana" w:eastAsia="Calibri" w:hAnsi="Verdana" w:cs="Arial"/>
                <w:color w:val="000000"/>
                <w:sz w:val="21"/>
                <w:szCs w:val="21"/>
                <w:lang w:val="es-ES_tradnl"/>
              </w:rPr>
            </w:pPr>
            <w:r w:rsidRPr="00C02E32">
              <w:rPr>
                <w:rFonts w:ascii="Verdana" w:eastAsia="Calibri" w:hAnsi="Verdana" w:cs="Arial"/>
                <w:color w:val="000000"/>
                <w:sz w:val="21"/>
                <w:szCs w:val="21"/>
                <w:lang w:val="es-ES_tradnl"/>
              </w:rPr>
              <w:t>A.</w:t>
            </w:r>
            <w:r w:rsidRPr="00C02E32">
              <w:rPr>
                <w:rFonts w:ascii="Verdana" w:eastAsia="Calibri" w:hAnsi="Verdana" w:cs="Arial"/>
                <w:color w:val="000000"/>
                <w:sz w:val="21"/>
                <w:szCs w:val="21"/>
                <w:lang w:val="es-ES_tradnl"/>
              </w:rPr>
              <w:tab/>
              <w:t>Contratante</w:t>
            </w:r>
          </w:p>
          <w:p w14:paraId="67A431A0" w14:textId="77777777" w:rsidR="00ED3F4E" w:rsidRPr="00C02E32" w:rsidRDefault="00ED3F4E">
            <w:pPr>
              <w:adjustRightInd w:val="0"/>
              <w:ind w:left="709" w:right="709"/>
              <w:jc w:val="both"/>
              <w:rPr>
                <w:rFonts w:ascii="Verdana" w:eastAsia="Calibri" w:hAnsi="Verdana" w:cs="Arial"/>
                <w:color w:val="000000"/>
                <w:sz w:val="21"/>
                <w:szCs w:val="21"/>
                <w:lang w:val="es-ES_tradnl"/>
              </w:rPr>
            </w:pPr>
            <w:r w:rsidRPr="00C02E32">
              <w:rPr>
                <w:rFonts w:ascii="Verdana" w:eastAsia="Calibri" w:hAnsi="Verdana" w:cs="Arial"/>
                <w:color w:val="000000"/>
                <w:sz w:val="21"/>
                <w:szCs w:val="21"/>
                <w:lang w:val="es-ES_tradnl"/>
              </w:rPr>
              <w:t>B.</w:t>
            </w:r>
            <w:r w:rsidRPr="00C02E32">
              <w:rPr>
                <w:rFonts w:ascii="Verdana" w:eastAsia="Calibri" w:hAnsi="Verdana" w:cs="Arial"/>
                <w:color w:val="000000"/>
                <w:sz w:val="21"/>
                <w:szCs w:val="21"/>
                <w:lang w:val="es-ES_tradnl"/>
              </w:rPr>
              <w:tab/>
              <w:t>Objeto del contrato</w:t>
            </w:r>
          </w:p>
          <w:p w14:paraId="2110B040" w14:textId="77777777" w:rsidR="00ED3F4E" w:rsidRPr="00C02E32" w:rsidRDefault="00ED3F4E">
            <w:pPr>
              <w:adjustRightInd w:val="0"/>
              <w:ind w:left="709" w:right="709"/>
              <w:jc w:val="both"/>
              <w:rPr>
                <w:rFonts w:ascii="Verdana" w:eastAsia="Calibri" w:hAnsi="Verdana" w:cs="Arial"/>
                <w:color w:val="000000"/>
                <w:sz w:val="21"/>
                <w:szCs w:val="21"/>
                <w:lang w:val="es-ES_tradnl"/>
              </w:rPr>
            </w:pPr>
            <w:r w:rsidRPr="00C02E32">
              <w:rPr>
                <w:rFonts w:ascii="Verdana" w:eastAsia="Calibri" w:hAnsi="Verdana" w:cs="Arial"/>
                <w:color w:val="000000"/>
                <w:sz w:val="21"/>
                <w:szCs w:val="21"/>
                <w:lang w:val="es-ES_tradnl"/>
              </w:rPr>
              <w:t>C.</w:t>
            </w:r>
            <w:r w:rsidRPr="00C02E32">
              <w:rPr>
                <w:rFonts w:ascii="Verdana" w:eastAsia="Calibri" w:hAnsi="Verdana" w:cs="Arial"/>
                <w:color w:val="000000"/>
                <w:sz w:val="21"/>
                <w:szCs w:val="21"/>
                <w:lang w:val="es-ES_tradnl"/>
              </w:rPr>
              <w:tab/>
              <w:t>Principales actividades ejecutadas</w:t>
            </w:r>
          </w:p>
          <w:p w14:paraId="18465B06" w14:textId="77777777" w:rsidR="00ED3F4E" w:rsidRPr="00C02E32" w:rsidRDefault="00ED3F4E">
            <w:pPr>
              <w:adjustRightInd w:val="0"/>
              <w:ind w:left="709" w:right="709"/>
              <w:jc w:val="both"/>
              <w:rPr>
                <w:rFonts w:ascii="Verdana" w:eastAsia="Calibri" w:hAnsi="Verdana" w:cs="Arial"/>
                <w:color w:val="000000"/>
                <w:sz w:val="21"/>
                <w:szCs w:val="21"/>
                <w:lang w:val="es-ES_tradnl"/>
              </w:rPr>
            </w:pPr>
            <w:r w:rsidRPr="00C02E32">
              <w:rPr>
                <w:rFonts w:ascii="Verdana" w:eastAsia="Calibri" w:hAnsi="Verdana" w:cs="Arial"/>
                <w:color w:val="000000"/>
                <w:sz w:val="21"/>
                <w:szCs w:val="21"/>
                <w:lang w:val="es-ES_tradnl"/>
              </w:rPr>
              <w:t>D.</w:t>
            </w:r>
            <w:r w:rsidRPr="00C02E32">
              <w:rPr>
                <w:rFonts w:ascii="Verdana" w:eastAsia="Calibri" w:hAnsi="Verdana" w:cs="Arial"/>
                <w:color w:val="000000"/>
                <w:sz w:val="21"/>
                <w:szCs w:val="21"/>
                <w:lang w:val="es-ES_tradnl"/>
              </w:rPr>
              <w:tab/>
              <w:t>Las longitudes, volúmenes, dimensiones, tipologías y demás condiciones de experiencia establecidas en la Matriz 1 – Experiencia, si aplica.</w:t>
            </w:r>
          </w:p>
          <w:p w14:paraId="5E1EAB80" w14:textId="77777777" w:rsidR="00ED3F4E" w:rsidRPr="00C02E32" w:rsidRDefault="00ED3F4E">
            <w:pPr>
              <w:adjustRightInd w:val="0"/>
              <w:ind w:left="709" w:right="709"/>
              <w:jc w:val="both"/>
              <w:rPr>
                <w:rFonts w:ascii="Verdana" w:eastAsia="Calibri" w:hAnsi="Verdana" w:cs="Arial"/>
                <w:color w:val="000000"/>
                <w:sz w:val="21"/>
                <w:szCs w:val="21"/>
                <w:lang w:val="es-ES_tradnl"/>
              </w:rPr>
            </w:pPr>
            <w:r w:rsidRPr="00C02E32">
              <w:rPr>
                <w:rFonts w:ascii="Verdana" w:eastAsia="Calibri" w:hAnsi="Verdana" w:cs="Arial"/>
                <w:color w:val="000000"/>
                <w:sz w:val="21"/>
                <w:szCs w:val="21"/>
                <w:lang w:val="es-ES_tradnl"/>
              </w:rPr>
              <w:t>E.</w:t>
            </w:r>
            <w:r w:rsidRPr="00C02E32">
              <w:rPr>
                <w:rFonts w:ascii="Verdana" w:eastAsia="Calibri" w:hAnsi="Verdana" w:cs="Arial"/>
                <w:color w:val="000000"/>
                <w:sz w:val="21"/>
                <w:szCs w:val="21"/>
                <w:lang w:val="es-ES_tradnl"/>
              </w:rPr>
              <w:tab/>
              <w:t xml:space="preserve">La fecha de iniciación de la ejecución del contrato: Esta fecha es diferente a la de suscripción del contrato, a menos que de los documentos del numeral 3.5.6 de forma expresa así se determine. </w:t>
            </w:r>
          </w:p>
          <w:p w14:paraId="59A641CA" w14:textId="77777777" w:rsidR="00ED3F4E" w:rsidRPr="00C02E32" w:rsidRDefault="00ED3F4E">
            <w:pPr>
              <w:adjustRightInd w:val="0"/>
              <w:ind w:left="709" w:right="709"/>
              <w:jc w:val="both"/>
              <w:rPr>
                <w:rFonts w:ascii="Verdana" w:eastAsia="Calibri" w:hAnsi="Verdana" w:cs="Arial"/>
                <w:color w:val="000000"/>
                <w:sz w:val="21"/>
                <w:szCs w:val="21"/>
                <w:lang w:val="es-ES_tradnl"/>
              </w:rPr>
            </w:pPr>
            <w:r w:rsidRPr="00C02E32">
              <w:rPr>
                <w:rFonts w:ascii="Verdana" w:eastAsia="Calibri" w:hAnsi="Verdana" w:cs="Arial"/>
                <w:color w:val="000000"/>
                <w:sz w:val="21"/>
                <w:szCs w:val="21"/>
                <w:lang w:val="es-ES_tradnl"/>
              </w:rPr>
              <w:t>Si en los documentos válidos aportados para la acreditación de experiencia solo se evidencia fecha (mes, año) de suscripción y/o inicio del contrato: se tendrá en cuenta el último día del mes que se encuentre señalado en la certificación.</w:t>
            </w:r>
          </w:p>
          <w:p w14:paraId="5A36B8A0" w14:textId="77777777" w:rsidR="00ED3F4E" w:rsidRPr="00C02E32" w:rsidRDefault="00ED3F4E">
            <w:pPr>
              <w:adjustRightInd w:val="0"/>
              <w:ind w:left="709" w:right="709"/>
              <w:jc w:val="both"/>
              <w:rPr>
                <w:rFonts w:ascii="Verdana" w:eastAsia="Calibri" w:hAnsi="Verdana" w:cs="Arial"/>
                <w:color w:val="000000"/>
                <w:sz w:val="21"/>
                <w:szCs w:val="21"/>
                <w:lang w:val="es-ES_tradnl"/>
              </w:rPr>
            </w:pPr>
            <w:r w:rsidRPr="00C02E32">
              <w:rPr>
                <w:rFonts w:ascii="Verdana" w:eastAsia="Calibri" w:hAnsi="Verdana" w:cs="Arial"/>
                <w:color w:val="000000"/>
                <w:sz w:val="21"/>
                <w:szCs w:val="21"/>
                <w:lang w:val="es-ES_tradnl"/>
              </w:rPr>
              <w:t>F.</w:t>
            </w:r>
            <w:r w:rsidRPr="00C02E32">
              <w:rPr>
                <w:rFonts w:ascii="Verdana" w:eastAsia="Calibri" w:hAnsi="Verdana" w:cs="Arial"/>
                <w:color w:val="000000"/>
                <w:sz w:val="21"/>
                <w:szCs w:val="21"/>
                <w:lang w:val="es-ES_tradnl"/>
              </w:rPr>
              <w:tab/>
              <w:t xml:space="preserve">La fecha de terminación de la ejecución del contrato: Esta fecha de terminación no es la fecha de entrega y/o recibo final, liquidación, o acta final, salvo que de los documentos del numeral 3.5.6 de forma expresa así se determine.    </w:t>
            </w:r>
          </w:p>
          <w:p w14:paraId="0055AE97" w14:textId="77777777" w:rsidR="00ED3F4E" w:rsidRPr="00C02E32" w:rsidRDefault="00ED3F4E">
            <w:pPr>
              <w:adjustRightInd w:val="0"/>
              <w:ind w:left="709" w:right="709"/>
              <w:jc w:val="both"/>
              <w:rPr>
                <w:rFonts w:ascii="Verdana" w:eastAsia="Calibri" w:hAnsi="Verdana" w:cs="Arial"/>
                <w:color w:val="000000"/>
                <w:sz w:val="21"/>
                <w:szCs w:val="21"/>
                <w:lang w:val="es-ES_tradnl"/>
              </w:rPr>
            </w:pPr>
            <w:r w:rsidRPr="00C02E32">
              <w:rPr>
                <w:rFonts w:ascii="Verdana" w:eastAsia="Calibri" w:hAnsi="Verdana" w:cs="Arial"/>
                <w:color w:val="000000"/>
                <w:sz w:val="21"/>
                <w:szCs w:val="21"/>
                <w:lang w:val="es-ES_tradnl"/>
              </w:rPr>
              <w:t>Si en los documentos válidos aportados para la acreditación de experiencia solo se evidencia fecha (mes, año) de terminación del contrato: se tendrá en cuenta el primer día del mes que se encuentre señalado en la certificación.</w:t>
            </w:r>
          </w:p>
          <w:p w14:paraId="72178FE0" w14:textId="77777777" w:rsidR="00ED3F4E" w:rsidRPr="00C02E32" w:rsidRDefault="00ED3F4E">
            <w:pPr>
              <w:adjustRightInd w:val="0"/>
              <w:ind w:left="709" w:right="709"/>
              <w:jc w:val="both"/>
              <w:rPr>
                <w:rFonts w:ascii="Verdana" w:eastAsia="Calibri" w:hAnsi="Verdana" w:cs="Arial"/>
                <w:color w:val="000000"/>
                <w:sz w:val="21"/>
                <w:szCs w:val="21"/>
                <w:lang w:val="es-ES_tradnl"/>
              </w:rPr>
            </w:pPr>
            <w:r w:rsidRPr="00C02E32">
              <w:rPr>
                <w:rFonts w:ascii="Verdana" w:eastAsia="Calibri" w:hAnsi="Verdana" w:cs="Arial"/>
                <w:color w:val="000000"/>
                <w:sz w:val="21"/>
                <w:szCs w:val="21"/>
                <w:lang w:val="es-ES_tradnl"/>
              </w:rPr>
              <w:t>G.</w:t>
            </w:r>
            <w:r w:rsidRPr="00C02E32">
              <w:rPr>
                <w:rFonts w:ascii="Verdana" w:eastAsia="Calibri" w:hAnsi="Verdana" w:cs="Arial"/>
                <w:color w:val="000000"/>
                <w:sz w:val="21"/>
                <w:szCs w:val="21"/>
                <w:lang w:val="es-ES_tradnl"/>
              </w:rPr>
              <w:tab/>
              <w:t>Nombre y cargo de la persona que expide la certificación.</w:t>
            </w:r>
          </w:p>
          <w:p w14:paraId="0CF766FC" w14:textId="77777777" w:rsidR="00ED3F4E" w:rsidRPr="00C02E32" w:rsidRDefault="00ED3F4E">
            <w:pPr>
              <w:adjustRightInd w:val="0"/>
              <w:ind w:left="709" w:right="709"/>
              <w:jc w:val="both"/>
              <w:rPr>
                <w:rFonts w:ascii="Verdana" w:eastAsia="Calibri" w:hAnsi="Verdana" w:cs="Arial"/>
                <w:color w:val="000000"/>
                <w:sz w:val="21"/>
                <w:szCs w:val="21"/>
                <w:lang w:val="es-ES_tradnl"/>
              </w:rPr>
            </w:pPr>
            <w:r w:rsidRPr="00C02E32">
              <w:rPr>
                <w:rFonts w:ascii="Verdana" w:eastAsia="Calibri" w:hAnsi="Verdana" w:cs="Arial"/>
                <w:color w:val="000000"/>
                <w:sz w:val="21"/>
                <w:szCs w:val="21"/>
                <w:lang w:val="es-ES_tradnl"/>
              </w:rPr>
              <w:t>H.</w:t>
            </w:r>
            <w:r w:rsidRPr="00C02E32">
              <w:rPr>
                <w:rFonts w:ascii="Verdana" w:eastAsia="Calibri" w:hAnsi="Verdana" w:cs="Arial"/>
                <w:color w:val="000000"/>
                <w:sz w:val="21"/>
                <w:szCs w:val="21"/>
                <w:lang w:val="es-ES_tradnl"/>
              </w:rPr>
              <w:tab/>
              <w:t>El porcentaje de participación del integrante del contratista plural.</w:t>
            </w:r>
          </w:p>
          <w:p w14:paraId="0A3694E9" w14:textId="77777777" w:rsidR="00ED3F4E" w:rsidRPr="00C02E32" w:rsidRDefault="00ED3F4E">
            <w:pPr>
              <w:adjustRightInd w:val="0"/>
              <w:ind w:left="709" w:right="709"/>
              <w:jc w:val="both"/>
              <w:rPr>
                <w:rFonts w:ascii="Verdana" w:eastAsia="Calibri" w:hAnsi="Verdana" w:cs="Arial"/>
                <w:color w:val="000000"/>
                <w:sz w:val="21"/>
                <w:szCs w:val="21"/>
                <w:lang w:val="es-ES_tradnl"/>
              </w:rPr>
            </w:pPr>
            <w:r w:rsidRPr="00C02E32">
              <w:rPr>
                <w:rFonts w:ascii="Verdana" w:eastAsia="Calibri" w:hAnsi="Verdana" w:cs="Arial"/>
                <w:color w:val="000000"/>
                <w:sz w:val="21"/>
                <w:szCs w:val="21"/>
                <w:lang w:val="es-ES_tradnl"/>
              </w:rPr>
              <w:t>I.</w:t>
            </w:r>
            <w:r w:rsidRPr="00C02E32">
              <w:rPr>
                <w:rFonts w:ascii="Verdana" w:eastAsia="Calibri" w:hAnsi="Verdana" w:cs="Arial"/>
                <w:color w:val="000000"/>
                <w:sz w:val="21"/>
                <w:szCs w:val="21"/>
                <w:lang w:val="es-ES_tradnl"/>
              </w:rPr>
              <w:tab/>
              <w:t>El porcentaje de participación en el valor ejecutado en el caso de contratistas plurales”.</w:t>
            </w:r>
          </w:p>
          <w:p w14:paraId="6AFB6D6F" w14:textId="77777777" w:rsidR="00ED3F4E" w:rsidRPr="00C02E32" w:rsidRDefault="00ED3F4E">
            <w:pPr>
              <w:tabs>
                <w:tab w:val="left" w:pos="851"/>
                <w:tab w:val="left" w:pos="1134"/>
              </w:tabs>
              <w:spacing w:line="276" w:lineRule="auto"/>
              <w:jc w:val="both"/>
              <w:rPr>
                <w:rFonts w:ascii="Verdana" w:eastAsia="Calibri" w:hAnsi="Verdana" w:cs="Arial"/>
                <w:color w:val="000000"/>
                <w:szCs w:val="28"/>
                <w:lang w:val="es-ES_tradnl"/>
              </w:rPr>
            </w:pPr>
          </w:p>
          <w:p w14:paraId="4AA21D68" w14:textId="77777777" w:rsidR="00ED3F4E" w:rsidRPr="00C02E32" w:rsidRDefault="00ED3F4E">
            <w:pPr>
              <w:tabs>
                <w:tab w:val="left" w:pos="0"/>
              </w:tabs>
              <w:spacing w:after="120" w:line="276" w:lineRule="auto"/>
              <w:ind w:firstLine="709"/>
              <w:jc w:val="both"/>
              <w:rPr>
                <w:rFonts w:ascii="Verdana" w:eastAsia="Calibri" w:hAnsi="Verdana" w:cs="Arial"/>
                <w:color w:val="000000"/>
                <w:lang w:val="es-ES_tradnl"/>
              </w:rPr>
            </w:pPr>
            <w:r w:rsidRPr="00C02E32">
              <w:rPr>
                <w:rFonts w:ascii="Verdana" w:eastAsia="Calibri" w:hAnsi="Verdana" w:cs="Arial"/>
                <w:color w:val="000000"/>
                <w:lang w:val="es-ES_tradnl"/>
              </w:rPr>
              <w:t>En ese orden, de acuerdo con los numerales transcritos del documento base, es preciso concluir lo siguiente:</w:t>
            </w:r>
          </w:p>
          <w:p w14:paraId="484EEFC7" w14:textId="77777777" w:rsidR="00ED3F4E" w:rsidRPr="00C02E32" w:rsidRDefault="00ED3F4E">
            <w:pPr>
              <w:tabs>
                <w:tab w:val="left" w:pos="0"/>
              </w:tabs>
              <w:spacing w:after="120" w:line="276" w:lineRule="auto"/>
              <w:ind w:firstLine="709"/>
              <w:jc w:val="both"/>
              <w:rPr>
                <w:rFonts w:ascii="Verdana" w:eastAsia="Calibri" w:hAnsi="Verdana" w:cs="Arial"/>
                <w:color w:val="000000"/>
                <w:lang w:val="es-ES_tradnl"/>
              </w:rPr>
            </w:pPr>
            <w:r w:rsidRPr="00C02E32">
              <w:rPr>
                <w:rFonts w:ascii="Verdana" w:eastAsia="Calibri" w:hAnsi="Verdana" w:cs="Arial"/>
                <w:color w:val="000000"/>
                <w:lang w:val="es-ES_tradnl"/>
              </w:rPr>
              <w:t>i) El numeral 3.5.6 del documento base señala los documentos válidos para la acreditación de la experiencia requerida, cuando por las características del objeto a contratar se requiere verificar información adicional a la contenida en el RUP. En estos casos, los proponentes pueden aportar uno o algunos de los documentos allí enlistados, y frente a los mismos se predica un orden de prevalencia en caso de existir discrepancias entre dos (2) o más documentos aportados, verbigracia: en primer lugar, prevalecerá el acta de liquidación; en segundo lugar, el acta de entrega; en tercer lugar, las certificaciones de experiencia; y así sucesivamente hasta el literal E.</w:t>
            </w:r>
          </w:p>
          <w:p w14:paraId="17518CB2" w14:textId="77777777" w:rsidR="00ED3F4E" w:rsidRPr="00C02E32" w:rsidRDefault="00ED3F4E">
            <w:pPr>
              <w:tabs>
                <w:tab w:val="left" w:pos="0"/>
              </w:tabs>
              <w:spacing w:after="120" w:line="276" w:lineRule="auto"/>
              <w:ind w:firstLine="709"/>
              <w:jc w:val="both"/>
              <w:rPr>
                <w:rFonts w:ascii="Verdana" w:eastAsia="Calibri" w:hAnsi="Verdana" w:cs="Arial"/>
                <w:color w:val="000000"/>
                <w:lang w:val="es-ES"/>
              </w:rPr>
            </w:pPr>
            <w:proofErr w:type="spellStart"/>
            <w:r w:rsidRPr="2C75C4BD">
              <w:rPr>
                <w:rFonts w:ascii="Verdana" w:eastAsia="Calibri" w:hAnsi="Verdana" w:cs="Arial"/>
                <w:color w:val="000000" w:themeColor="text1"/>
                <w:lang w:val="es-ES"/>
              </w:rPr>
              <w:t>ii</w:t>
            </w:r>
            <w:proofErr w:type="spellEnd"/>
            <w:r w:rsidRPr="2C75C4BD">
              <w:rPr>
                <w:rFonts w:ascii="Verdana" w:eastAsia="Calibri" w:hAnsi="Verdana" w:cs="Arial"/>
                <w:color w:val="000000" w:themeColor="text1"/>
                <w:lang w:val="es-ES"/>
              </w:rPr>
              <w:t>) El numeral 3.5.5 del documento base dispone que los proponentes acreditarán su experiencia mediante uno o algunos de los documentos señalados en la sección 3.5.6 del pliego de condiciones. En estos debe poder verificarse, entre otras cosas, el objeto del contrato, las principales actividades ejecutadas, la fecha de terminación de la ejecución del contrato y el nombre y cargo de la persona que expide la certificación.</w:t>
            </w:r>
          </w:p>
          <w:p w14:paraId="2E8F559E" w14:textId="77777777" w:rsidR="00ED3F4E" w:rsidRPr="00C02E32" w:rsidRDefault="00ED3F4E">
            <w:pPr>
              <w:tabs>
                <w:tab w:val="left" w:pos="0"/>
              </w:tabs>
              <w:spacing w:after="120" w:line="276" w:lineRule="auto"/>
              <w:ind w:firstLine="709"/>
              <w:jc w:val="both"/>
              <w:rPr>
                <w:rFonts w:ascii="Verdana" w:eastAsia="Calibri" w:hAnsi="Verdana" w:cs="Arial"/>
                <w:color w:val="000000"/>
                <w:lang w:val="es-ES"/>
              </w:rPr>
            </w:pPr>
            <w:r w:rsidRPr="2C75C4BD">
              <w:rPr>
                <w:rFonts w:ascii="Verdana" w:eastAsia="Calibri" w:hAnsi="Verdana" w:cs="Arial"/>
                <w:color w:val="000000" w:themeColor="text1"/>
                <w:lang w:val="es-ES"/>
              </w:rPr>
              <w:t xml:space="preserve">En consecuencia, cuando no se trate de los documentos antes señalados y/o en los mismos no consten las características y requisitos necesarios para acreditar la experiencia requerida, esta última no podrá entenderse como acreditada por parte de la Entidad. Sin embargo, el documento base no limita lo anterior a la presentación de un único documento de los enlistados, por lo que se podrán presentar aquellos de la lista que sean necesarios para ese propósito. </w:t>
            </w:r>
          </w:p>
          <w:p w14:paraId="4BD456C7" w14:textId="77777777" w:rsidR="00ED3F4E" w:rsidRPr="00C02E32" w:rsidRDefault="00ED3F4E">
            <w:pPr>
              <w:spacing w:after="120" w:line="276" w:lineRule="auto"/>
              <w:ind w:firstLine="709"/>
              <w:jc w:val="both"/>
              <w:rPr>
                <w:rFonts w:ascii="Verdana" w:eastAsia="Calibri" w:hAnsi="Verdana" w:cs="Arial"/>
                <w:i/>
                <w:iCs/>
                <w:color w:val="000000"/>
                <w:kern w:val="2"/>
                <w:lang w:val="es-ES_tradnl"/>
                <w14:ligatures w14:val="standardContextual"/>
              </w:rPr>
            </w:pPr>
            <w:r w:rsidRPr="00C02E32">
              <w:rPr>
                <w:rFonts w:ascii="Verdana" w:eastAsia="Calibri" w:hAnsi="Verdana" w:cs="Arial"/>
                <w:color w:val="000000"/>
                <w:kern w:val="2"/>
                <w:lang w:val="es-ES_tradnl"/>
                <w14:ligatures w14:val="standardContextual"/>
              </w:rPr>
              <w:t xml:space="preserve">Al margen de lo expuesto, es importante precisar que corresponde a los proponentes presentar sus ofertas y acreditar su experiencia, aportando la información y documentos necesarios para ese propósito, en la oportunidad prevista para ello. Por lo demás, teniendo en cuenta que los requisitos habilitantes son objeto de verificación por parte de la entidad contratante, conforme al documento base, en caso de que la propuesta cumpla con todos los aspectos, será evaluada como </w:t>
            </w:r>
            <w:r w:rsidRPr="00C02E32">
              <w:rPr>
                <w:rFonts w:ascii="Verdana" w:eastAsia="Calibri" w:hAnsi="Verdana" w:cs="Arial"/>
                <w:i/>
                <w:iCs/>
                <w:color w:val="000000"/>
                <w:kern w:val="2"/>
                <w:lang w:val="es-ES_tradnl"/>
                <w14:ligatures w14:val="standardContextual"/>
              </w:rPr>
              <w:t>“cumple”,</w:t>
            </w:r>
            <w:r w:rsidRPr="00C02E32">
              <w:rPr>
                <w:rFonts w:ascii="Verdana" w:eastAsia="Calibri" w:hAnsi="Verdana" w:cs="Arial"/>
                <w:color w:val="000000"/>
                <w:kern w:val="2"/>
                <w:lang w:val="es-ES_tradnl"/>
                <w14:ligatures w14:val="standardContextual"/>
              </w:rPr>
              <w:t xml:space="preserve"> y en caso contrario, la evaluación será </w:t>
            </w:r>
            <w:r w:rsidRPr="00C02E32">
              <w:rPr>
                <w:rFonts w:ascii="Verdana" w:eastAsia="Calibri" w:hAnsi="Verdana" w:cs="Arial"/>
                <w:i/>
                <w:iCs/>
                <w:color w:val="000000"/>
                <w:kern w:val="2"/>
                <w:lang w:val="es-ES_tradnl"/>
                <w14:ligatures w14:val="standardContextual"/>
              </w:rPr>
              <w:t>“no cumple”.</w:t>
            </w:r>
          </w:p>
          <w:p w14:paraId="2C11FBF7" w14:textId="77777777" w:rsidR="00ED3F4E" w:rsidRPr="00C02E32" w:rsidRDefault="00ED3F4E">
            <w:pPr>
              <w:spacing w:after="120" w:line="276" w:lineRule="auto"/>
              <w:ind w:firstLine="709"/>
              <w:jc w:val="both"/>
              <w:rPr>
                <w:rFonts w:ascii="Verdana" w:eastAsia="Calibri" w:hAnsi="Verdana" w:cs="Arial"/>
                <w:color w:val="000000"/>
                <w:kern w:val="2"/>
                <w:lang w:val="es-ES"/>
                <w14:ligatures w14:val="standardContextual"/>
              </w:rPr>
            </w:pPr>
            <w:r w:rsidRPr="2C75C4BD">
              <w:rPr>
                <w:rFonts w:ascii="Verdana" w:eastAsia="Calibri" w:hAnsi="Verdana" w:cs="Arial"/>
                <w:color w:val="000000"/>
                <w:kern w:val="2"/>
                <w:lang w:val="es-ES"/>
                <w14:ligatures w14:val="standardContextual"/>
              </w:rPr>
              <w:lastRenderedPageBreak/>
              <w:t xml:space="preserve">Sin embargo, conviene señalar que </w:t>
            </w:r>
            <w:proofErr w:type="spellStart"/>
            <w:r w:rsidRPr="2C75C4BD">
              <w:rPr>
                <w:rFonts w:ascii="Verdana" w:eastAsia="Calibri" w:hAnsi="Verdana" w:cs="Arial"/>
                <w:color w:val="000000"/>
                <w:kern w:val="2"/>
                <w:lang w:val="es-ES"/>
                <w14:ligatures w14:val="standardContextual"/>
              </w:rPr>
              <w:t>si</w:t>
            </w:r>
            <w:proofErr w:type="spellEnd"/>
            <w:r w:rsidRPr="2C75C4BD">
              <w:rPr>
                <w:rFonts w:ascii="Verdana" w:eastAsia="Calibri" w:hAnsi="Verdana" w:cs="Arial"/>
                <w:color w:val="000000"/>
                <w:kern w:val="2"/>
                <w:lang w:val="es-ES"/>
                <w14:ligatures w14:val="standardContextual"/>
              </w:rPr>
              <w:t>, eventualmente, un documento faltante en una oferta corresponde a uno que se encuentra dentro de la misma propuesta o expediente contractual, o en los repositorios de la entidad contratante, podría ser válido que la entidad lo tenga en cuenta aun cuando haya sido aportado en el marco de la acreditación de otra condición o aspecto requerido para participar en el proceso de selección. Es decir, si por ejemplo un proponente ya había aportado el certificado de existencia y representación legal, pero no lo aportó nuevamente para efectos de hacerse acreedor del puntaje por industria nacional, en criterio de esta Agencia, nada impide que se tenga en cuenta el documento ya aportado, siempre y cuando haga parte integral de la oferta presentada, se aporte dentro de las oportunidades previstas, y no mejore o modifique la oferta en aspectos que otorgan puntaje.  En sentido similar, si se trata de un documento que se encuentra en poder de la entidad contratante, nada impide que esta lo tenga en cuenta, incluso si el proponente no lo aportó en debida forma, siempre que no se trate de una mejora o modificación de la oferta en aquello que otorga puntaje. En todo caso, este es un análisis de que debe realizarse caso a caso, de acuerdo con las particularidades del proceso de selección y del documento faltante, pues tampoco puede la Entidad, de forma autónoma, acreditar condiciones que el proponente no pretendía demostrar, transgrediendo su autonomía de la voluntad.</w:t>
            </w:r>
          </w:p>
          <w:p w14:paraId="48FC0D3E" w14:textId="77777777" w:rsidR="00ED3F4E" w:rsidRDefault="00ED3F4E">
            <w:pPr>
              <w:spacing w:after="120" w:line="276" w:lineRule="auto"/>
              <w:ind w:firstLine="709"/>
              <w:jc w:val="both"/>
              <w:rPr>
                <w:rFonts w:ascii="Verdana" w:eastAsia="Calibri" w:hAnsi="Verdana" w:cs="Arial"/>
                <w:color w:val="000000"/>
                <w:kern w:val="2"/>
                <w:lang w:val="es-ES_tradnl"/>
                <w14:ligatures w14:val="standardContextual"/>
              </w:rPr>
            </w:pPr>
            <w:r w:rsidRPr="00C02E32">
              <w:rPr>
                <w:rFonts w:ascii="Verdana" w:eastAsia="Calibri" w:hAnsi="Verdana" w:cs="Arial"/>
                <w:color w:val="000000"/>
                <w:kern w:val="2"/>
                <w:lang w:val="es-ES_tradnl"/>
                <w14:ligatures w14:val="standardContextual"/>
              </w:rPr>
              <w:t>De todas formas, es importante advertir que corresponde a los proponentes presentar sus ofertas de forma completa e íntegra, adjuntando todos los documentos soporte o prueba de las condiciones que pretendan hacer valer, por lo que, en principio, el deber de presentar documentos faltantes recae en los oferentes y no en las entidades contratantes.</w:t>
            </w:r>
          </w:p>
          <w:p w14:paraId="0894ED8D" w14:textId="77777777" w:rsidR="00ED3F4E" w:rsidRPr="006D110C" w:rsidRDefault="00ED3F4E">
            <w:pPr>
              <w:spacing w:after="120" w:line="276" w:lineRule="auto"/>
              <w:ind w:firstLine="709"/>
              <w:jc w:val="both"/>
              <w:rPr>
                <w:rFonts w:ascii="Verdana" w:eastAsia="Calibri" w:hAnsi="Verdana" w:cs="Arial"/>
                <w:color w:val="000000"/>
                <w:kern w:val="2"/>
                <w:lang w:val="es-ES"/>
                <w14:ligatures w14:val="standardContextual"/>
              </w:rPr>
            </w:pPr>
            <w:r>
              <w:rPr>
                <w:rFonts w:ascii="Verdana" w:eastAsia="Calibri" w:hAnsi="Verdana" w:cs="Arial"/>
                <w:color w:val="000000" w:themeColor="text1"/>
                <w:lang w:val="es-ES"/>
              </w:rPr>
              <w:t>Además, e</w:t>
            </w:r>
            <w:r w:rsidRPr="2C75C4BD">
              <w:rPr>
                <w:rFonts w:ascii="Verdana" w:eastAsia="Calibri" w:hAnsi="Verdana" w:cs="Arial"/>
                <w:color w:val="000000" w:themeColor="text1"/>
                <w:lang w:val="es-ES"/>
              </w:rPr>
              <w:t xml:space="preserve">n relación con los documentos que reposan en los archivos de la entidad contratante, debe tenerse en cuenta que el artículo 9 del Decreto Ley 019 de 2012 establece la prohibición de exigir a los particulares documentos que ya se encuentran en poder de la administración. Conforme a la doctrina de esta Agencia, desarrollada, entre otros, en los conceptos C-997 y C-1182 de 2026, dicha disposición también resulta aplicable a los procedimientos de contratación estatal y debe interpretarse sistemáticamente con las reglas de </w:t>
            </w:r>
            <w:proofErr w:type="spellStart"/>
            <w:r w:rsidRPr="2C75C4BD">
              <w:rPr>
                <w:rFonts w:ascii="Verdana" w:eastAsia="Calibri" w:hAnsi="Verdana" w:cs="Arial"/>
                <w:color w:val="000000" w:themeColor="text1"/>
                <w:lang w:val="es-ES"/>
              </w:rPr>
              <w:t>subsanabilidad</w:t>
            </w:r>
            <w:proofErr w:type="spellEnd"/>
            <w:r w:rsidRPr="2C75C4BD">
              <w:rPr>
                <w:rFonts w:ascii="Verdana" w:eastAsia="Calibri" w:hAnsi="Verdana" w:cs="Arial"/>
                <w:color w:val="000000" w:themeColor="text1"/>
                <w:lang w:val="es-ES"/>
              </w:rPr>
              <w:t xml:space="preserve"> de las ofertas.</w:t>
            </w:r>
          </w:p>
          <w:p w14:paraId="5469EE86" w14:textId="77777777" w:rsidR="00ED3F4E" w:rsidRPr="00C02E32" w:rsidRDefault="00ED3F4E">
            <w:pPr>
              <w:spacing w:line="276" w:lineRule="auto"/>
              <w:ind w:firstLine="709"/>
              <w:jc w:val="both"/>
              <w:rPr>
                <w:rFonts w:ascii="Verdana" w:eastAsia="Calibri" w:hAnsi="Verdana" w:cs="Arial"/>
                <w:color w:val="000000"/>
                <w:kern w:val="2"/>
                <w:lang w:val="es-ES"/>
                <w14:ligatures w14:val="standardContextual"/>
              </w:rPr>
            </w:pPr>
            <w:r w:rsidRPr="2C75C4BD">
              <w:rPr>
                <w:rFonts w:ascii="Verdana" w:eastAsia="Calibri" w:hAnsi="Verdana" w:cs="Arial"/>
                <w:color w:val="000000" w:themeColor="text1"/>
                <w:lang w:val="es-ES"/>
              </w:rPr>
              <w:lastRenderedPageBreak/>
              <w:t>En este sentido, la eventual consulta y valoración de información que repose en los expedientes contractuales de la entidad o que se encuentre publicada en el SECOP deberá observar las condiciones de acreditación de experiencia previstas en los documentos tipo, sin que ello permita modificar o mejorar la oferta ni sustituir los documentos válidos exigidos para demostrar las condiciones correspondientes.</w:t>
            </w:r>
          </w:p>
        </w:tc>
      </w:tr>
    </w:tbl>
    <w:p w14:paraId="3AEE3B94" w14:textId="77777777" w:rsidR="00C02E32" w:rsidRPr="00C02E32" w:rsidRDefault="00C02E32" w:rsidP="00C02E32">
      <w:pPr>
        <w:tabs>
          <w:tab w:val="left" w:pos="142"/>
          <w:tab w:val="left" w:pos="284"/>
        </w:tabs>
        <w:snapToGrid w:val="0"/>
        <w:spacing w:after="0" w:line="276" w:lineRule="auto"/>
        <w:jc w:val="both"/>
        <w:rPr>
          <w:rFonts w:ascii="Verdana" w:eastAsia="Century Gothic" w:hAnsi="Verdana" w:cs="Century Gothic"/>
          <w:b/>
          <w:bCs/>
          <w:lang w:val="es-ES_tradnl"/>
        </w:rPr>
      </w:pPr>
    </w:p>
    <w:p w14:paraId="60706080" w14:textId="77777777" w:rsidR="00C02E32" w:rsidRPr="00C02E32" w:rsidRDefault="00C02E32" w:rsidP="00C02E32">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C02E32">
        <w:rPr>
          <w:rFonts w:ascii="Verdana" w:eastAsia="Century Gothic" w:hAnsi="Verdana" w:cs="Century Gothic"/>
          <w:b/>
          <w:bCs/>
          <w:lang w:val="es-ES_tradnl"/>
        </w:rPr>
        <w:t>Razones de la respuesta:</w:t>
      </w:r>
    </w:p>
    <w:p w14:paraId="5232F021" w14:textId="77777777" w:rsidR="00C02E32" w:rsidRPr="00C02E32" w:rsidRDefault="00C02E32" w:rsidP="00C02E32">
      <w:pPr>
        <w:snapToGrid w:val="0"/>
        <w:spacing w:after="0" w:line="276" w:lineRule="auto"/>
        <w:jc w:val="both"/>
        <w:rPr>
          <w:rFonts w:ascii="Verdana" w:eastAsia="Calibri" w:hAnsi="Verdana" w:cs="Arial"/>
          <w:lang w:val="es-ES_tradnl"/>
        </w:rPr>
      </w:pPr>
    </w:p>
    <w:p w14:paraId="073315D5" w14:textId="77777777" w:rsidR="00C02E32" w:rsidRPr="00C02E32" w:rsidRDefault="00C02E32" w:rsidP="00C02E32">
      <w:pPr>
        <w:snapToGrid w:val="0"/>
        <w:spacing w:after="0" w:line="276" w:lineRule="auto"/>
        <w:jc w:val="both"/>
        <w:rPr>
          <w:rFonts w:ascii="Verdana" w:eastAsia="Calibri" w:hAnsi="Verdana" w:cs="Arial"/>
          <w:lang w:val="es-ES_tradnl"/>
        </w:rPr>
      </w:pPr>
      <w:r w:rsidRPr="00C02E32">
        <w:rPr>
          <w:rFonts w:ascii="Verdana" w:eastAsia="Calibri" w:hAnsi="Verdana" w:cs="Arial"/>
          <w:lang w:val="es-ES_tradnl"/>
        </w:rPr>
        <w:t xml:space="preserve">Lo anterior se sustenta en las siguientes consideraciones: </w:t>
      </w:r>
    </w:p>
    <w:p w14:paraId="4DD938D0" w14:textId="77777777" w:rsidR="00C02E32" w:rsidRPr="00C02E32" w:rsidRDefault="00C02E32" w:rsidP="00C02E32">
      <w:pPr>
        <w:snapToGrid w:val="0"/>
        <w:spacing w:after="0" w:line="276" w:lineRule="auto"/>
        <w:jc w:val="both"/>
        <w:rPr>
          <w:rFonts w:ascii="Verdana" w:eastAsia="Calibri" w:hAnsi="Verdana" w:cs="Arial"/>
          <w:lang w:val="es-ES_tradnl"/>
        </w:rPr>
      </w:pPr>
    </w:p>
    <w:p w14:paraId="21655264" w14:textId="77777777" w:rsidR="00C02E32" w:rsidRPr="00C02E32" w:rsidRDefault="00C02E32" w:rsidP="00C02E32">
      <w:pPr>
        <w:snapToGrid w:val="0"/>
        <w:spacing w:after="0" w:line="276" w:lineRule="auto"/>
        <w:jc w:val="both"/>
        <w:rPr>
          <w:rFonts w:ascii="Verdana" w:eastAsia="Calibri" w:hAnsi="Verdana" w:cs="Arial"/>
          <w:lang w:val="es-ES_tradnl"/>
        </w:rPr>
      </w:pPr>
      <w:r w:rsidRPr="00C02E32">
        <w:rPr>
          <w:rFonts w:ascii="Verdana" w:eastAsia="Calibri" w:hAnsi="Verdana" w:cs="Arial"/>
          <w:lang w:val="es-ES_tradnl"/>
        </w:rPr>
        <w:t>Los Documentos Tipo expedidos por esta Agencia en ejercicio de la potestad otorgada por la Ley 2022 de 2020 son de obligatoria observancia por parte de las Entidades Estatales sometidas al Estatuto General de Contratación de la Administración Pública –EGCAP–. Debido a esto, tales entidades deben aplicar de manera forzosa los Documentos Tipo para desarrollar los Procesos de Contratación en los objetos y modalidades cobijadas por los Pliegos Tipo.</w:t>
      </w:r>
    </w:p>
    <w:p w14:paraId="47167D1A" w14:textId="77777777" w:rsidR="00C02E32" w:rsidRPr="00C02E32" w:rsidRDefault="00C02E32" w:rsidP="00C02E32">
      <w:pPr>
        <w:snapToGrid w:val="0"/>
        <w:spacing w:before="120" w:after="0" w:line="276" w:lineRule="auto"/>
        <w:ind w:firstLine="709"/>
        <w:jc w:val="both"/>
        <w:rPr>
          <w:rFonts w:ascii="Verdana" w:eastAsia="Calibri" w:hAnsi="Verdana" w:cs="Times New Roman"/>
          <w:lang w:val="es-ES_tradnl"/>
        </w:rPr>
      </w:pPr>
      <w:r w:rsidRPr="00C02E32">
        <w:rPr>
          <w:rFonts w:ascii="Verdana" w:eastAsia="Calibri" w:hAnsi="Verdana" w:cs="Arial"/>
          <w:lang w:val="es-ES_tradnl"/>
        </w:rPr>
        <w:t>Para establecer si determinado objeto contractual se encuentra cobijado o no por los Documentos Tipo, es necesario determinar si el mismo se enmarca en los tipos de infraestructura, modalidades de selección y tipos de obra estandarizadas en las respectivas matrices de experiencia. De esta manera, solo resulta obligatoria la aplicación de un documento tipo en particular cuando se ha establecido que el objeto contractual y la modalidad en la que debe contratarse están dentro del ámbito de aplicación de las resoluciones expedidas para los sectores de infraestructura de transporte, agua potable-saneamiento básico y social.</w:t>
      </w:r>
    </w:p>
    <w:p w14:paraId="44CA1FD1" w14:textId="77777777" w:rsidR="00C02E32" w:rsidRPr="00C02E32" w:rsidRDefault="00C02E32" w:rsidP="00C02E32">
      <w:pPr>
        <w:snapToGrid w:val="0"/>
        <w:spacing w:before="120" w:after="0" w:line="276" w:lineRule="auto"/>
        <w:ind w:firstLine="709"/>
        <w:jc w:val="both"/>
        <w:rPr>
          <w:rFonts w:ascii="Verdana" w:eastAsia="Calibri" w:hAnsi="Verdana" w:cs="Arial"/>
          <w:lang w:val="es-ES_tradnl"/>
        </w:rPr>
      </w:pPr>
      <w:r w:rsidRPr="00C02E32">
        <w:rPr>
          <w:rFonts w:ascii="Verdana" w:eastAsia="Calibri" w:hAnsi="Verdana" w:cs="Times New Roman"/>
          <w:lang w:val="es-ES_tradnl"/>
        </w:rPr>
        <w:t>La Agencia Nacional de Contratación Pública – Colombia Compra Eficiente ha expedido Documentos Tipo para los sectores de infraestructura de transporte, agua potable-saneamiento básico y social. Asimismo, esta Agencia expidió los documentos tipo de gestión catastral con enfoque multipropósito y para la contratación directa de convenios solidarios para la ejecución de obras hasta la menor cuantía con organismos de acción comunal.</w:t>
      </w:r>
      <w:r w:rsidRPr="00C02E32">
        <w:rPr>
          <w:rFonts w:ascii="Verdana" w:eastAsia="Calibri" w:hAnsi="Verdana" w:cs="Times New Roman"/>
          <w:vertAlign w:val="superscript"/>
          <w:lang w:val="es-ES_tradnl"/>
        </w:rPr>
        <w:footnoteReference w:id="2"/>
      </w:r>
      <w:r w:rsidRPr="00C02E32">
        <w:rPr>
          <w:rFonts w:ascii="Verdana" w:eastAsia="Calibri" w:hAnsi="Verdana" w:cs="Times New Roman"/>
          <w:lang w:val="es-ES_tradnl"/>
        </w:rPr>
        <w:t xml:space="preserve"> </w:t>
      </w:r>
    </w:p>
    <w:p w14:paraId="193378CF" w14:textId="77777777" w:rsidR="00C02E32" w:rsidRPr="00C02E32" w:rsidRDefault="00C02E32" w:rsidP="00C02E32">
      <w:pPr>
        <w:snapToGrid w:val="0"/>
        <w:spacing w:before="120" w:after="0" w:line="276" w:lineRule="auto"/>
        <w:ind w:firstLine="709"/>
        <w:jc w:val="both"/>
        <w:rPr>
          <w:rFonts w:ascii="Verdana" w:eastAsia="Times New Roman" w:hAnsi="Verdana" w:cs="Arial"/>
          <w:kern w:val="2"/>
          <w:shd w:val="clear" w:color="auto" w:fill="FFFFFF"/>
          <w:lang w:val="es-ES" w:eastAsia="es-ES"/>
          <w14:ligatures w14:val="standardContextual"/>
        </w:rPr>
      </w:pPr>
      <w:r w:rsidRPr="00C02E32">
        <w:rPr>
          <w:rFonts w:ascii="Verdana" w:eastAsia="Times New Roman" w:hAnsi="Verdana" w:cs="Arial"/>
          <w:kern w:val="2"/>
          <w:shd w:val="clear" w:color="auto" w:fill="FFFFFF"/>
          <w:lang w:val="es-ES" w:eastAsia="es-ES"/>
          <w14:ligatures w14:val="standardContextual"/>
        </w:rPr>
        <w:lastRenderedPageBreak/>
        <w:t>Es importante resaltar que, en virtud de la regla de inalterabilidad, los Documentos Tipo solo pueden ser modificados en los aspectos en que estos lo permitan. Esto corresponde a aquellos apartados que se encuentran entre corchetes y resaltados en gris –</w:t>
      </w:r>
      <w:r w:rsidRPr="00C02E32">
        <w:rPr>
          <w:rFonts w:ascii="Verdana" w:eastAsia="Times New Roman" w:hAnsi="Verdana" w:cs="Arial"/>
          <w:kern w:val="2"/>
          <w:highlight w:val="lightGray"/>
          <w:shd w:val="clear" w:color="auto" w:fill="FFFFFF"/>
          <w:lang w:val="es-ES" w:eastAsia="es-ES"/>
          <w14:ligatures w14:val="standardContextual"/>
        </w:rPr>
        <w:t>[texto]</w:t>
      </w:r>
      <w:r w:rsidRPr="00C02E32">
        <w:rPr>
          <w:rFonts w:ascii="Verdana" w:eastAsia="Times New Roman" w:hAnsi="Verdana" w:cs="Arial"/>
          <w:kern w:val="2"/>
          <w:shd w:val="clear" w:color="auto" w:fill="FFFFFF"/>
          <w:lang w:val="es-ES" w:eastAsia="es-ES"/>
          <w14:ligatures w14:val="standardContextual"/>
        </w:rPr>
        <w:t>–, para lo cual deberán observarse las instrucciones contenidas en los mismos para su diligenciamiento.</w:t>
      </w:r>
    </w:p>
    <w:p w14:paraId="66AE558B" w14:textId="77777777" w:rsidR="00C02E32" w:rsidRPr="00C02E32" w:rsidRDefault="00C02E32" w:rsidP="00C02E32">
      <w:pPr>
        <w:snapToGrid w:val="0"/>
        <w:spacing w:before="120" w:after="0" w:line="276" w:lineRule="auto"/>
        <w:ind w:firstLine="709"/>
        <w:jc w:val="both"/>
        <w:rPr>
          <w:rFonts w:ascii="Verdana" w:eastAsia="Times New Roman" w:hAnsi="Verdana" w:cs="Arial"/>
          <w:kern w:val="2"/>
          <w:shd w:val="clear" w:color="auto" w:fill="FFFFFF"/>
          <w:lang w:val="es-ES_tradnl" w:eastAsia="es-ES"/>
          <w14:ligatures w14:val="standardContextual"/>
        </w:rPr>
      </w:pPr>
      <w:r w:rsidRPr="00C02E32">
        <w:rPr>
          <w:rFonts w:ascii="Verdana" w:eastAsia="Times New Roman" w:hAnsi="Verdana" w:cs="Arial"/>
          <w:kern w:val="2"/>
          <w:shd w:val="clear" w:color="auto" w:fill="FFFFFF"/>
          <w:lang w:val="es-ES_tradnl" w:eastAsia="es-ES"/>
          <w14:ligatures w14:val="standardContextual"/>
        </w:rPr>
        <w:t xml:space="preserve">Por lo tanto, una entidad solo podrá modificar aspectos de los Documentos Tipo cuando así esté permitido, en los términos expuestos. Lo anterior implica que, en las partes en que los documentos tipo no lo permitan, la entidad deberá integrar el contenido de estos a su proceso de contratación sin ningún tipo de alteración. </w:t>
      </w:r>
    </w:p>
    <w:p w14:paraId="4914A61D" w14:textId="77777777" w:rsidR="00C02E32" w:rsidRPr="00C02E32" w:rsidRDefault="00C02E32" w:rsidP="00C02E32">
      <w:pPr>
        <w:snapToGrid w:val="0"/>
        <w:spacing w:before="120" w:after="120" w:line="276" w:lineRule="auto"/>
        <w:ind w:firstLine="709"/>
        <w:jc w:val="both"/>
        <w:rPr>
          <w:rFonts w:ascii="Verdana" w:eastAsia="Times New Roman" w:hAnsi="Verdana" w:cs="Arial"/>
          <w:kern w:val="2"/>
          <w:shd w:val="clear" w:color="auto" w:fill="FFFFFF"/>
          <w:lang w:val="es-ES_tradnl" w:eastAsia="es-ES"/>
          <w14:ligatures w14:val="standardContextual"/>
        </w:rPr>
      </w:pPr>
      <w:r w:rsidRPr="00C02E32">
        <w:rPr>
          <w:rFonts w:ascii="Verdana" w:eastAsia="Times New Roman" w:hAnsi="Verdana" w:cs="Arial"/>
          <w:kern w:val="2"/>
          <w:shd w:val="clear" w:color="auto" w:fill="FFFFFF"/>
          <w:lang w:val="es-ES_tradnl" w:eastAsia="es-ES"/>
          <w14:ligatures w14:val="standardContextual"/>
        </w:rPr>
        <w:t>En virtud de lo anterior, cuando existan documentos tipo y la actividad a contratar por parte de una entidad sometida al EGCAP se encuentre cobijada por alguna de las actividades descritas en las matrices de experiencia de dichos documentos, su utilización para adelantar el respectivo proceso de contratación resulta forzosa. Esto significa que la entidad contratante no podrá prescindir de la implementación de los documentos tipo cuando estos sean obligatorios.</w:t>
      </w:r>
    </w:p>
    <w:p w14:paraId="3835809A" w14:textId="77777777" w:rsidR="00C02E32" w:rsidRPr="00C02E32" w:rsidRDefault="00C02E32" w:rsidP="00C02E32">
      <w:pPr>
        <w:snapToGrid w:val="0"/>
        <w:spacing w:after="120" w:line="276" w:lineRule="auto"/>
        <w:ind w:firstLine="709"/>
        <w:jc w:val="both"/>
        <w:rPr>
          <w:rFonts w:ascii="Verdana" w:eastAsia="Calibri" w:hAnsi="Verdana" w:cs="Arial"/>
          <w:kern w:val="2"/>
          <w:lang w:val="es-ES_tradnl"/>
          <w14:ligatures w14:val="standardContextual"/>
        </w:rPr>
      </w:pPr>
      <w:r w:rsidRPr="00C02E32">
        <w:rPr>
          <w:rFonts w:ascii="Verdana" w:eastAsia="Times New Roman" w:hAnsi="Verdana" w:cs="Arial"/>
          <w:kern w:val="2"/>
          <w:shd w:val="clear" w:color="auto" w:fill="FFFFFF"/>
          <w:lang w:val="es-ES_tradnl" w:eastAsia="es-ES"/>
          <w14:ligatures w14:val="standardContextual"/>
        </w:rPr>
        <w:t xml:space="preserve">Ahora bien, conviene señalar que, </w:t>
      </w:r>
      <w:r w:rsidRPr="00C02E32">
        <w:rPr>
          <w:rFonts w:ascii="Verdana" w:eastAsia="Calibri" w:hAnsi="Verdana" w:cs="Arial"/>
          <w:kern w:val="2"/>
          <w:lang w:val="es-ES_tradnl"/>
          <w14:ligatures w14:val="standardContextual"/>
        </w:rPr>
        <w:t xml:space="preserve">la experiencia se deriva de los contratos que el proponente ha celebrado y ejecutado con diferentes contratantes, sin importar la naturaleza de estos.  Se verifica con el Registro Único de Proponentes –RUP–, cuando este certificado sea exigible de acuerdo con la ley. En este constan los requisitos habilitantes, que se evalúan exclusivamente con este documento, que es su plena prueba, sin que sea posible para la entidad o el proponente solicitar o aportar otra documentación, sin perjuicio de lo indicado cuando se requiere acreditar información adicional que no se encuentra en dicho registro. </w:t>
      </w:r>
    </w:p>
    <w:p w14:paraId="77935428" w14:textId="77777777" w:rsidR="00C02E32" w:rsidRPr="00C02E32" w:rsidRDefault="00C02E32" w:rsidP="00C02E32">
      <w:pPr>
        <w:snapToGrid w:val="0"/>
        <w:spacing w:after="120" w:line="276" w:lineRule="auto"/>
        <w:ind w:firstLine="709"/>
        <w:jc w:val="both"/>
        <w:rPr>
          <w:rFonts w:ascii="Verdana" w:eastAsia="Calibri" w:hAnsi="Verdana" w:cs="Times New Roman"/>
          <w:lang w:val="es-ES"/>
        </w:rPr>
      </w:pPr>
      <w:r w:rsidRPr="00C02E32">
        <w:rPr>
          <w:rFonts w:ascii="Verdana" w:eastAsia="Calibri" w:hAnsi="Verdana" w:cs="Times New Roman"/>
          <w:lang w:val="es-ES"/>
        </w:rPr>
        <w:t xml:space="preserve">Para fijar las condiciones que deben cumplir los contratos aportados, en términos de actividades ejecutadas, las entidades deben emplear la “Matriz 1 – Experiencia”. Este documento estandariza las condiciones de experiencia general y/o experiencia específica que deben requerir las entidades estatales a los proponentes para acreditar el requisito habilitante de experiencia, de acuerdo con: i) el tipo de obra de infraestructura de transporte o social, </w:t>
      </w:r>
      <w:proofErr w:type="spellStart"/>
      <w:r w:rsidRPr="00C02E32">
        <w:rPr>
          <w:rFonts w:ascii="Verdana" w:eastAsia="Calibri" w:hAnsi="Verdana" w:cs="Times New Roman"/>
          <w:lang w:val="es-ES"/>
        </w:rPr>
        <w:t>ii</w:t>
      </w:r>
      <w:proofErr w:type="spellEnd"/>
      <w:r w:rsidRPr="00C02E32">
        <w:rPr>
          <w:rFonts w:ascii="Verdana" w:eastAsia="Calibri" w:hAnsi="Verdana" w:cs="Times New Roman"/>
          <w:lang w:val="es-ES"/>
        </w:rPr>
        <w:t xml:space="preserve">) la actividad a contratar y </w:t>
      </w:r>
      <w:proofErr w:type="spellStart"/>
      <w:r w:rsidRPr="00C02E32">
        <w:rPr>
          <w:rFonts w:ascii="Verdana" w:eastAsia="Calibri" w:hAnsi="Verdana" w:cs="Times New Roman"/>
          <w:lang w:val="es-ES"/>
        </w:rPr>
        <w:t>iii</w:t>
      </w:r>
      <w:proofErr w:type="spellEnd"/>
      <w:r w:rsidRPr="00C02E32">
        <w:rPr>
          <w:rFonts w:ascii="Verdana" w:eastAsia="Calibri" w:hAnsi="Verdana" w:cs="Times New Roman"/>
          <w:lang w:val="es-ES"/>
        </w:rPr>
        <w:t>) la cuantía del proceso de contratación.</w:t>
      </w:r>
    </w:p>
    <w:p w14:paraId="6A1075EB" w14:textId="77777777" w:rsidR="00C02E32" w:rsidRPr="00C02E32" w:rsidRDefault="00C02E32" w:rsidP="00C02E32">
      <w:pPr>
        <w:keepNext/>
        <w:keepLines/>
        <w:snapToGrid w:val="0"/>
        <w:spacing w:after="0" w:line="276" w:lineRule="auto"/>
        <w:ind w:firstLine="709"/>
        <w:jc w:val="both"/>
        <w:outlineLvl w:val="2"/>
        <w:rPr>
          <w:rFonts w:ascii="Verdana" w:eastAsia="Times New Roman" w:hAnsi="Verdana" w:cs="Aptos"/>
          <w:i/>
          <w:iCs/>
          <w:color w:val="000000"/>
          <w:lang w:val="es-ES_tradnl" w:eastAsia="es-MX"/>
        </w:rPr>
      </w:pPr>
      <w:r w:rsidRPr="00C02E32">
        <w:rPr>
          <w:rFonts w:ascii="Verdana" w:eastAsia="Times New Roman" w:hAnsi="Verdana" w:cs="Aptos"/>
          <w:color w:val="000000"/>
          <w:lang w:val="es-ES_tradnl" w:eastAsia="es-MX"/>
        </w:rPr>
        <w:lastRenderedPageBreak/>
        <w:t>Teniendo en cuenta su consulta, es importante señalar que, el numeral 3.5.6 del documento base de los documentos tipo de licitación de obra pública de infraestructura de transporte, dispone los documentos válidos para acreditar la experiencia del proponente:</w:t>
      </w:r>
    </w:p>
    <w:p w14:paraId="1488AE16" w14:textId="77777777" w:rsidR="00C02E32" w:rsidRPr="00C02E32" w:rsidRDefault="00C02E32" w:rsidP="00C02E32">
      <w:pPr>
        <w:spacing w:after="0" w:line="276" w:lineRule="auto"/>
        <w:rPr>
          <w:rFonts w:ascii="Verdana" w:eastAsia="Aptos" w:hAnsi="Verdana" w:cs="Times New Roman"/>
          <w:kern w:val="2"/>
          <w:lang w:val="es-ES_tradnl" w:eastAsia="es-MX"/>
          <w14:ligatures w14:val="standardContextual"/>
        </w:rPr>
      </w:pPr>
    </w:p>
    <w:p w14:paraId="5A8B432E" w14:textId="77777777" w:rsidR="00C02E32" w:rsidRPr="00C02E32" w:rsidRDefault="00C02E32" w:rsidP="00C02E32">
      <w:pPr>
        <w:keepNext/>
        <w:keepLines/>
        <w:spacing w:after="120" w:line="240" w:lineRule="auto"/>
        <w:ind w:left="709" w:right="709"/>
        <w:outlineLvl w:val="2"/>
        <w:rPr>
          <w:rFonts w:ascii="Verdana" w:eastAsia="Yu Gothic Light" w:hAnsi="Verdana" w:cs="Times New Roman"/>
          <w:b/>
          <w:caps/>
          <w:color w:val="000000"/>
          <w:sz w:val="21"/>
          <w:szCs w:val="21"/>
          <w:lang w:val="es-ES_tradnl"/>
        </w:rPr>
      </w:pPr>
      <w:bookmarkStart w:id="1" w:name="_Toc176242682"/>
      <w:r w:rsidRPr="00C02E32">
        <w:rPr>
          <w:rFonts w:ascii="Verdana" w:eastAsia="Yu Gothic Light" w:hAnsi="Verdana" w:cs="Times New Roman"/>
          <w:b/>
          <w:color w:val="000000"/>
          <w:sz w:val="21"/>
          <w:szCs w:val="21"/>
          <w:lang w:val="es-ES_tradnl"/>
        </w:rPr>
        <w:t>“3.5.6 DOCUMENTOS VÁLIDOS PARA LA ACREDITACIÓN DE LA EXPERIENCIA REQUERIDA</w:t>
      </w:r>
      <w:bookmarkEnd w:id="1"/>
    </w:p>
    <w:p w14:paraId="2B9D169A" w14:textId="77777777" w:rsidR="00C02E32" w:rsidRPr="00C02E32" w:rsidRDefault="00C02E32" w:rsidP="00C02E32">
      <w:pPr>
        <w:tabs>
          <w:tab w:val="left" w:pos="851"/>
          <w:tab w:val="left" w:pos="1134"/>
        </w:tabs>
        <w:spacing w:after="120" w:line="240" w:lineRule="auto"/>
        <w:ind w:left="709" w:right="709"/>
        <w:jc w:val="both"/>
        <w:rPr>
          <w:rFonts w:ascii="Verdana" w:eastAsia="Calibri" w:hAnsi="Verdana" w:cs="Arial"/>
          <w:color w:val="000000"/>
          <w:sz w:val="21"/>
          <w:szCs w:val="21"/>
          <w:lang w:val="es-ES_tradnl"/>
        </w:rPr>
      </w:pPr>
      <w:r w:rsidRPr="00C02E32">
        <w:rPr>
          <w:rFonts w:ascii="Verdana" w:eastAsia="Calibri" w:hAnsi="Verdana" w:cs="Arial"/>
          <w:color w:val="000000"/>
          <w:sz w:val="21"/>
          <w:szCs w:val="21"/>
          <w:lang w:val="es-ES_tradnl"/>
        </w:rPr>
        <w:t>En aquellos casos que por las características del objeto a contratar se requiera verificar información adicional a la contenida en el RUP, el Proponente podrá aportar uno o algunos de los documentos que se establecen a continuación, para que la Entidad realice la verificación en forma directa. Los mismos deberán estar debidamente diligenciados y suscritos por el contratante, el contratista o el Interventor, según corresponda. En caso de existir discrepancias entre dos (2) o más documentos aportados por el Proponente para la acreditación de experiencia, se tendrá en cuenta el orden de prevalencia establecido a continuación:</w:t>
      </w:r>
    </w:p>
    <w:p w14:paraId="4478D216" w14:textId="77777777" w:rsidR="00C02E32" w:rsidRPr="00C02E32" w:rsidRDefault="00C02E32" w:rsidP="00C02E32">
      <w:pPr>
        <w:tabs>
          <w:tab w:val="left" w:pos="851"/>
          <w:tab w:val="left" w:pos="1134"/>
        </w:tabs>
        <w:spacing w:after="120" w:line="240" w:lineRule="auto"/>
        <w:ind w:left="709" w:right="709"/>
        <w:jc w:val="both"/>
        <w:rPr>
          <w:rFonts w:ascii="Verdana" w:eastAsia="Calibri" w:hAnsi="Verdana" w:cs="Arial"/>
          <w:color w:val="000000"/>
          <w:sz w:val="21"/>
          <w:szCs w:val="21"/>
          <w:lang w:val="es-ES_tradnl"/>
        </w:rPr>
      </w:pPr>
      <w:r w:rsidRPr="00C02E32">
        <w:rPr>
          <w:rFonts w:ascii="Verdana" w:eastAsia="Calibri" w:hAnsi="Verdana" w:cs="Arial"/>
          <w:color w:val="000000"/>
          <w:sz w:val="21"/>
          <w:szCs w:val="21"/>
          <w:lang w:val="es-ES_tradnl"/>
        </w:rPr>
        <w:t>A.</w:t>
      </w:r>
      <w:r w:rsidRPr="00C02E32">
        <w:rPr>
          <w:rFonts w:ascii="Verdana" w:eastAsia="Calibri" w:hAnsi="Verdana" w:cs="Arial"/>
          <w:color w:val="000000"/>
          <w:sz w:val="21"/>
          <w:szCs w:val="21"/>
          <w:lang w:val="es-ES_tradnl"/>
        </w:rPr>
        <w:tab/>
        <w:t>Acta de liquidación</w:t>
      </w:r>
    </w:p>
    <w:p w14:paraId="6A205C0C" w14:textId="77777777" w:rsidR="00C02E32" w:rsidRPr="00C02E32" w:rsidRDefault="00C02E32" w:rsidP="00C02E32">
      <w:pPr>
        <w:tabs>
          <w:tab w:val="left" w:pos="851"/>
          <w:tab w:val="left" w:pos="1134"/>
        </w:tabs>
        <w:spacing w:after="120" w:line="240" w:lineRule="auto"/>
        <w:ind w:left="709" w:right="709"/>
        <w:jc w:val="both"/>
        <w:rPr>
          <w:rFonts w:ascii="Verdana" w:eastAsia="Calibri" w:hAnsi="Verdana" w:cs="Arial"/>
          <w:color w:val="000000"/>
          <w:sz w:val="21"/>
          <w:szCs w:val="21"/>
          <w:lang w:val="es-ES_tradnl"/>
        </w:rPr>
      </w:pPr>
      <w:r w:rsidRPr="00C02E32">
        <w:rPr>
          <w:rFonts w:ascii="Verdana" w:eastAsia="Calibri" w:hAnsi="Verdana" w:cs="Arial"/>
          <w:color w:val="000000"/>
          <w:sz w:val="21"/>
          <w:szCs w:val="21"/>
          <w:lang w:val="es-ES_tradnl"/>
        </w:rPr>
        <w:t>B.</w:t>
      </w:r>
      <w:r w:rsidRPr="00C02E32">
        <w:rPr>
          <w:rFonts w:ascii="Verdana" w:eastAsia="Calibri" w:hAnsi="Verdana" w:cs="Arial"/>
          <w:color w:val="000000"/>
          <w:sz w:val="21"/>
          <w:szCs w:val="21"/>
          <w:lang w:val="es-ES_tradnl"/>
        </w:rPr>
        <w:tab/>
        <w:t xml:space="preserve">Acta de entrega, terminación, final o de recibo definitivo. </w:t>
      </w:r>
    </w:p>
    <w:p w14:paraId="76783231" w14:textId="77777777" w:rsidR="00C02E32" w:rsidRPr="00C02E32" w:rsidRDefault="00C02E32" w:rsidP="00C02E32">
      <w:pPr>
        <w:tabs>
          <w:tab w:val="left" w:pos="851"/>
          <w:tab w:val="left" w:pos="1134"/>
        </w:tabs>
        <w:spacing w:after="120" w:line="240" w:lineRule="auto"/>
        <w:ind w:left="709" w:right="709"/>
        <w:jc w:val="both"/>
        <w:rPr>
          <w:rFonts w:ascii="Verdana" w:eastAsia="Calibri" w:hAnsi="Verdana" w:cs="Arial"/>
          <w:color w:val="000000"/>
          <w:sz w:val="21"/>
          <w:szCs w:val="21"/>
          <w:lang w:val="es-ES_tradnl"/>
        </w:rPr>
      </w:pPr>
      <w:r w:rsidRPr="00C02E32">
        <w:rPr>
          <w:rFonts w:ascii="Verdana" w:eastAsia="Calibri" w:hAnsi="Verdana" w:cs="Arial"/>
          <w:color w:val="000000"/>
          <w:sz w:val="21"/>
          <w:szCs w:val="21"/>
          <w:lang w:val="es-ES_tradnl"/>
        </w:rPr>
        <w:t>C.</w:t>
      </w:r>
      <w:r w:rsidRPr="00C02E32">
        <w:rPr>
          <w:rFonts w:ascii="Verdana" w:eastAsia="Calibri" w:hAnsi="Verdana" w:cs="Arial"/>
          <w:color w:val="000000"/>
          <w:sz w:val="21"/>
          <w:szCs w:val="21"/>
          <w:lang w:val="es-ES_tradnl"/>
        </w:rPr>
        <w:tab/>
        <w:t>Certificación de experiencia. Expedida con posterioridad a la fecha de terminación del contrato en la que conste el recibo a satisfacción de la obra contratada debidamente suscrita por quien esté en capacidad u obligación de hacerlo.</w:t>
      </w:r>
    </w:p>
    <w:p w14:paraId="7C2A68F9" w14:textId="77777777" w:rsidR="00C02E32" w:rsidRPr="00C02E32" w:rsidRDefault="00C02E32" w:rsidP="2C75C4BD">
      <w:pPr>
        <w:tabs>
          <w:tab w:val="left" w:pos="851"/>
          <w:tab w:val="left" w:pos="1134"/>
        </w:tabs>
        <w:spacing w:after="120" w:line="240" w:lineRule="auto"/>
        <w:ind w:left="709" w:right="709"/>
        <w:jc w:val="both"/>
        <w:rPr>
          <w:rFonts w:ascii="Verdana" w:eastAsia="Calibri" w:hAnsi="Verdana" w:cs="Arial"/>
          <w:color w:val="000000"/>
          <w:sz w:val="21"/>
          <w:szCs w:val="21"/>
          <w:lang w:val="es-ES"/>
        </w:rPr>
      </w:pPr>
      <w:r w:rsidRPr="2C75C4BD">
        <w:rPr>
          <w:rFonts w:ascii="Verdana" w:eastAsia="Calibri" w:hAnsi="Verdana" w:cs="Arial"/>
          <w:color w:val="000000" w:themeColor="text1"/>
          <w:sz w:val="21"/>
          <w:szCs w:val="21"/>
          <w:lang w:val="es-ES"/>
        </w:rPr>
        <w:t>D.</w:t>
      </w:r>
      <w:r>
        <w:tab/>
      </w:r>
      <w:r w:rsidRPr="2C75C4BD">
        <w:rPr>
          <w:rFonts w:ascii="Verdana" w:eastAsia="Calibri" w:hAnsi="Verdana" w:cs="Arial"/>
          <w:color w:val="000000" w:themeColor="text1"/>
          <w:sz w:val="21"/>
          <w:szCs w:val="21"/>
          <w:lang w:val="es-ES"/>
        </w:rPr>
        <w:t>Acta de inicio o la orden de inicio. La misma sólo será válida para efectos de acreditar la fecha de inicio.</w:t>
      </w:r>
    </w:p>
    <w:p w14:paraId="020A1D4F" w14:textId="77777777" w:rsidR="00C02E32" w:rsidRPr="00C02E32" w:rsidRDefault="00C02E32" w:rsidP="00C02E32">
      <w:pPr>
        <w:tabs>
          <w:tab w:val="left" w:pos="851"/>
          <w:tab w:val="left" w:pos="1134"/>
        </w:tabs>
        <w:spacing w:after="0" w:line="240" w:lineRule="auto"/>
        <w:ind w:left="709" w:right="709"/>
        <w:jc w:val="both"/>
        <w:rPr>
          <w:rFonts w:ascii="Verdana" w:eastAsia="Calibri" w:hAnsi="Verdana" w:cs="Arial"/>
          <w:color w:val="000000"/>
          <w:sz w:val="21"/>
          <w:szCs w:val="21"/>
          <w:lang w:val="es-ES_tradnl"/>
        </w:rPr>
      </w:pPr>
      <w:r w:rsidRPr="00C02E32">
        <w:rPr>
          <w:rFonts w:ascii="Verdana" w:eastAsia="Calibri" w:hAnsi="Verdana" w:cs="Arial"/>
          <w:color w:val="000000"/>
          <w:sz w:val="21"/>
          <w:szCs w:val="21"/>
          <w:lang w:val="es-ES_tradnl"/>
        </w:rPr>
        <w:t>E.</w:t>
      </w:r>
      <w:r w:rsidRPr="00C02E32">
        <w:rPr>
          <w:rFonts w:ascii="Verdana" w:eastAsia="Calibri" w:hAnsi="Verdana" w:cs="Arial"/>
          <w:color w:val="000000"/>
          <w:sz w:val="21"/>
          <w:szCs w:val="21"/>
          <w:lang w:val="es-ES_tradnl"/>
        </w:rPr>
        <w:tab/>
        <w:t>Para los contratos que hayan sido objeto de cesión, el contrato deberá encontrarse debidamente inscrito y clasificado en el RUP o en uno o alguno de los documentos considerados como válidos para la acreditación de experiencia de la empresa cesionaria, según aplique. La experiencia se admitirá para el cesionario y no se reconocerá experiencia alguna al cedente”.</w:t>
      </w:r>
    </w:p>
    <w:p w14:paraId="5913151F" w14:textId="77777777" w:rsidR="00C02E32" w:rsidRPr="00C02E32" w:rsidRDefault="00C02E32" w:rsidP="00C02E32">
      <w:pPr>
        <w:tabs>
          <w:tab w:val="left" w:pos="851"/>
          <w:tab w:val="left" w:pos="1134"/>
        </w:tabs>
        <w:spacing w:after="0" w:line="276" w:lineRule="auto"/>
        <w:ind w:left="709" w:right="709"/>
        <w:jc w:val="both"/>
        <w:rPr>
          <w:rFonts w:ascii="Verdana" w:eastAsia="Calibri" w:hAnsi="Verdana" w:cs="Arial"/>
          <w:color w:val="000000"/>
          <w:lang w:val="es-ES_tradnl"/>
        </w:rPr>
      </w:pPr>
    </w:p>
    <w:p w14:paraId="4C1E33A9" w14:textId="77777777" w:rsidR="00C02E32" w:rsidRPr="00C02E32" w:rsidRDefault="00C02E32" w:rsidP="2C75C4BD">
      <w:pPr>
        <w:tabs>
          <w:tab w:val="left" w:pos="851"/>
          <w:tab w:val="left" w:pos="1134"/>
        </w:tabs>
        <w:spacing w:after="0" w:line="276" w:lineRule="auto"/>
        <w:ind w:firstLine="709"/>
        <w:jc w:val="both"/>
        <w:rPr>
          <w:rFonts w:ascii="Verdana" w:eastAsia="Calibri" w:hAnsi="Verdana" w:cs="Arial"/>
          <w:color w:val="000000"/>
          <w:lang w:val="es-ES"/>
        </w:rPr>
      </w:pPr>
      <w:r w:rsidRPr="2C75C4BD">
        <w:rPr>
          <w:rFonts w:ascii="Verdana" w:eastAsia="Calibri" w:hAnsi="Verdana" w:cs="Arial"/>
          <w:color w:val="000000" w:themeColor="text1"/>
          <w:lang w:val="es-ES"/>
        </w:rPr>
        <w:t xml:space="preserve">A su turno, la información que deben contener los documentos válidos para acreditar la experiencia </w:t>
      </w:r>
      <w:proofErr w:type="gramStart"/>
      <w:r w:rsidRPr="2C75C4BD">
        <w:rPr>
          <w:rFonts w:ascii="Verdana" w:eastAsia="Calibri" w:hAnsi="Verdana" w:cs="Arial"/>
          <w:color w:val="000000" w:themeColor="text1"/>
          <w:lang w:val="es-ES"/>
        </w:rPr>
        <w:t>requerida,</w:t>
      </w:r>
      <w:proofErr w:type="gramEnd"/>
      <w:r w:rsidRPr="2C75C4BD">
        <w:rPr>
          <w:rFonts w:ascii="Verdana" w:eastAsia="Calibri" w:hAnsi="Verdana" w:cs="Arial"/>
          <w:color w:val="000000" w:themeColor="text1"/>
          <w:lang w:val="es-ES"/>
        </w:rPr>
        <w:t xml:space="preserve"> se encuentra desarrollada en el numeral 3.5.5 de los documentos tipo en comento, en los siguientes términos:</w:t>
      </w:r>
    </w:p>
    <w:p w14:paraId="3DB0AC5E" w14:textId="77777777" w:rsidR="00C02E32" w:rsidRPr="00C02E32" w:rsidRDefault="00C02E32" w:rsidP="00C02E32">
      <w:pPr>
        <w:tabs>
          <w:tab w:val="left" w:pos="851"/>
          <w:tab w:val="left" w:pos="1134"/>
        </w:tabs>
        <w:spacing w:after="0" w:line="276" w:lineRule="auto"/>
        <w:ind w:firstLine="709"/>
        <w:jc w:val="both"/>
        <w:rPr>
          <w:rFonts w:ascii="Verdana" w:eastAsia="Calibri" w:hAnsi="Verdana" w:cs="Arial"/>
          <w:color w:val="000000"/>
          <w:lang w:val="es-ES_tradnl"/>
        </w:rPr>
      </w:pPr>
    </w:p>
    <w:p w14:paraId="3DD1610C" w14:textId="77777777" w:rsidR="00C02E32" w:rsidRPr="00C02E32" w:rsidRDefault="00C02E32" w:rsidP="00C02E32">
      <w:pPr>
        <w:keepNext/>
        <w:keepLines/>
        <w:adjustRightInd w:val="0"/>
        <w:spacing w:before="40" w:after="120" w:line="240" w:lineRule="auto"/>
        <w:ind w:left="709" w:right="709"/>
        <w:jc w:val="both"/>
        <w:outlineLvl w:val="2"/>
        <w:rPr>
          <w:rFonts w:ascii="Verdana" w:eastAsia="Yu Gothic Light" w:hAnsi="Verdana" w:cs="Times New Roman"/>
          <w:b/>
          <w:caps/>
          <w:color w:val="000000"/>
          <w:sz w:val="21"/>
          <w:szCs w:val="21"/>
          <w:lang w:val="es-ES_tradnl"/>
        </w:rPr>
      </w:pPr>
      <w:bookmarkStart w:id="2" w:name="_Toc176242681"/>
      <w:r w:rsidRPr="00C02E32">
        <w:rPr>
          <w:rFonts w:ascii="Verdana" w:eastAsia="Yu Gothic Light" w:hAnsi="Verdana" w:cs="Times New Roman"/>
          <w:b/>
          <w:color w:val="000000"/>
          <w:sz w:val="21"/>
          <w:szCs w:val="21"/>
          <w:lang w:val="es-ES_tradnl"/>
        </w:rPr>
        <w:lastRenderedPageBreak/>
        <w:t>“3.5.5 ACREDITACIÓN DE LA EXPERIENCIA REQUERIDA</w:t>
      </w:r>
      <w:bookmarkEnd w:id="2"/>
    </w:p>
    <w:p w14:paraId="2484ED77" w14:textId="77777777" w:rsidR="00C02E32" w:rsidRPr="00C02E32" w:rsidRDefault="00C02E32" w:rsidP="00C02E32">
      <w:pPr>
        <w:adjustRightInd w:val="0"/>
        <w:spacing w:line="240" w:lineRule="auto"/>
        <w:ind w:left="709" w:right="709"/>
        <w:jc w:val="both"/>
        <w:rPr>
          <w:rFonts w:ascii="Verdana" w:eastAsia="Calibri" w:hAnsi="Verdana" w:cs="Arial"/>
          <w:color w:val="000000"/>
          <w:sz w:val="21"/>
          <w:szCs w:val="21"/>
          <w:lang w:val="es-ES_tradnl"/>
        </w:rPr>
      </w:pPr>
      <w:r w:rsidRPr="00C02E32">
        <w:rPr>
          <w:rFonts w:ascii="Verdana" w:eastAsia="Calibri" w:hAnsi="Verdana" w:cs="Arial"/>
          <w:color w:val="000000"/>
          <w:sz w:val="21"/>
          <w:szCs w:val="21"/>
          <w:lang w:val="es-ES_tradnl"/>
        </w:rPr>
        <w:t xml:space="preserve">Los proponentes acreditarán para cada uno de los contratos aportados la siguiente información mediante alguno o algunos de los documentos señalados en la sección 3.5.6 del pliego de condiciones: </w:t>
      </w:r>
    </w:p>
    <w:p w14:paraId="1A96BB7C" w14:textId="77777777" w:rsidR="00C02E32" w:rsidRPr="00C02E32" w:rsidRDefault="00C02E32" w:rsidP="00C02E32">
      <w:pPr>
        <w:adjustRightInd w:val="0"/>
        <w:spacing w:line="240" w:lineRule="auto"/>
        <w:ind w:left="709" w:right="709"/>
        <w:jc w:val="both"/>
        <w:rPr>
          <w:rFonts w:ascii="Verdana" w:eastAsia="Calibri" w:hAnsi="Verdana" w:cs="Arial"/>
          <w:color w:val="000000"/>
          <w:sz w:val="21"/>
          <w:szCs w:val="21"/>
          <w:lang w:val="es-ES_tradnl"/>
        </w:rPr>
      </w:pPr>
      <w:r w:rsidRPr="00C02E32">
        <w:rPr>
          <w:rFonts w:ascii="Verdana" w:eastAsia="Calibri" w:hAnsi="Verdana" w:cs="Arial"/>
          <w:color w:val="000000"/>
          <w:sz w:val="21"/>
          <w:szCs w:val="21"/>
          <w:lang w:val="es-ES_tradnl"/>
        </w:rPr>
        <w:t>A.</w:t>
      </w:r>
      <w:r w:rsidRPr="00C02E32">
        <w:rPr>
          <w:rFonts w:ascii="Verdana" w:eastAsia="Calibri" w:hAnsi="Verdana" w:cs="Arial"/>
          <w:color w:val="000000"/>
          <w:sz w:val="21"/>
          <w:szCs w:val="21"/>
          <w:lang w:val="es-ES_tradnl"/>
        </w:rPr>
        <w:tab/>
        <w:t>Contratante</w:t>
      </w:r>
    </w:p>
    <w:p w14:paraId="23A341F1" w14:textId="77777777" w:rsidR="00C02E32" w:rsidRPr="00C02E32" w:rsidRDefault="00C02E32" w:rsidP="00C02E32">
      <w:pPr>
        <w:adjustRightInd w:val="0"/>
        <w:spacing w:line="240" w:lineRule="auto"/>
        <w:ind w:left="709" w:right="709"/>
        <w:jc w:val="both"/>
        <w:rPr>
          <w:rFonts w:ascii="Verdana" w:eastAsia="Calibri" w:hAnsi="Verdana" w:cs="Arial"/>
          <w:color w:val="000000"/>
          <w:sz w:val="21"/>
          <w:szCs w:val="21"/>
          <w:lang w:val="es-ES_tradnl"/>
        </w:rPr>
      </w:pPr>
      <w:r w:rsidRPr="00C02E32">
        <w:rPr>
          <w:rFonts w:ascii="Verdana" w:eastAsia="Calibri" w:hAnsi="Verdana" w:cs="Arial"/>
          <w:color w:val="000000"/>
          <w:sz w:val="21"/>
          <w:szCs w:val="21"/>
          <w:lang w:val="es-ES_tradnl"/>
        </w:rPr>
        <w:t>B.</w:t>
      </w:r>
      <w:r w:rsidRPr="00C02E32">
        <w:rPr>
          <w:rFonts w:ascii="Verdana" w:eastAsia="Calibri" w:hAnsi="Verdana" w:cs="Arial"/>
          <w:color w:val="000000"/>
          <w:sz w:val="21"/>
          <w:szCs w:val="21"/>
          <w:lang w:val="es-ES_tradnl"/>
        </w:rPr>
        <w:tab/>
        <w:t>Objeto del contrato</w:t>
      </w:r>
    </w:p>
    <w:p w14:paraId="49256F60" w14:textId="77777777" w:rsidR="00C02E32" w:rsidRPr="00C02E32" w:rsidRDefault="00C02E32" w:rsidP="00C02E32">
      <w:pPr>
        <w:adjustRightInd w:val="0"/>
        <w:spacing w:line="240" w:lineRule="auto"/>
        <w:ind w:left="709" w:right="709"/>
        <w:jc w:val="both"/>
        <w:rPr>
          <w:rFonts w:ascii="Verdana" w:eastAsia="Calibri" w:hAnsi="Verdana" w:cs="Arial"/>
          <w:color w:val="000000"/>
          <w:sz w:val="21"/>
          <w:szCs w:val="21"/>
          <w:lang w:val="es-ES_tradnl"/>
        </w:rPr>
      </w:pPr>
      <w:r w:rsidRPr="00C02E32">
        <w:rPr>
          <w:rFonts w:ascii="Verdana" w:eastAsia="Calibri" w:hAnsi="Verdana" w:cs="Arial"/>
          <w:color w:val="000000"/>
          <w:sz w:val="21"/>
          <w:szCs w:val="21"/>
          <w:lang w:val="es-ES_tradnl"/>
        </w:rPr>
        <w:t>C.</w:t>
      </w:r>
      <w:r w:rsidRPr="00C02E32">
        <w:rPr>
          <w:rFonts w:ascii="Verdana" w:eastAsia="Calibri" w:hAnsi="Verdana" w:cs="Arial"/>
          <w:color w:val="000000"/>
          <w:sz w:val="21"/>
          <w:szCs w:val="21"/>
          <w:lang w:val="es-ES_tradnl"/>
        </w:rPr>
        <w:tab/>
        <w:t>Principales actividades ejecutadas</w:t>
      </w:r>
    </w:p>
    <w:p w14:paraId="3C2E91E3" w14:textId="77777777" w:rsidR="00C02E32" w:rsidRPr="00C02E32" w:rsidRDefault="00C02E32" w:rsidP="00C02E32">
      <w:pPr>
        <w:adjustRightInd w:val="0"/>
        <w:spacing w:line="240" w:lineRule="auto"/>
        <w:ind w:left="709" w:right="709"/>
        <w:jc w:val="both"/>
        <w:rPr>
          <w:rFonts w:ascii="Verdana" w:eastAsia="Calibri" w:hAnsi="Verdana" w:cs="Arial"/>
          <w:color w:val="000000"/>
          <w:sz w:val="21"/>
          <w:szCs w:val="21"/>
          <w:lang w:val="es-ES_tradnl"/>
        </w:rPr>
      </w:pPr>
      <w:r w:rsidRPr="00C02E32">
        <w:rPr>
          <w:rFonts w:ascii="Verdana" w:eastAsia="Calibri" w:hAnsi="Verdana" w:cs="Arial"/>
          <w:color w:val="000000"/>
          <w:sz w:val="21"/>
          <w:szCs w:val="21"/>
          <w:lang w:val="es-ES_tradnl"/>
        </w:rPr>
        <w:t>D.</w:t>
      </w:r>
      <w:r w:rsidRPr="00C02E32">
        <w:rPr>
          <w:rFonts w:ascii="Verdana" w:eastAsia="Calibri" w:hAnsi="Verdana" w:cs="Arial"/>
          <w:color w:val="000000"/>
          <w:sz w:val="21"/>
          <w:szCs w:val="21"/>
          <w:lang w:val="es-ES_tradnl"/>
        </w:rPr>
        <w:tab/>
        <w:t>Las longitudes, volúmenes, dimensiones, tipologías y demás condiciones de experiencia establecidas en la Matriz 1 – Experiencia, si aplica.</w:t>
      </w:r>
    </w:p>
    <w:p w14:paraId="619F8D66" w14:textId="77777777" w:rsidR="00C02E32" w:rsidRPr="00C02E32" w:rsidRDefault="00C02E32" w:rsidP="00C02E32">
      <w:pPr>
        <w:adjustRightInd w:val="0"/>
        <w:spacing w:line="240" w:lineRule="auto"/>
        <w:ind w:left="709" w:right="709"/>
        <w:jc w:val="both"/>
        <w:rPr>
          <w:rFonts w:ascii="Verdana" w:eastAsia="Calibri" w:hAnsi="Verdana" w:cs="Arial"/>
          <w:color w:val="000000"/>
          <w:sz w:val="21"/>
          <w:szCs w:val="21"/>
          <w:lang w:val="es-ES_tradnl"/>
        </w:rPr>
      </w:pPr>
      <w:r w:rsidRPr="00C02E32">
        <w:rPr>
          <w:rFonts w:ascii="Verdana" w:eastAsia="Calibri" w:hAnsi="Verdana" w:cs="Arial"/>
          <w:color w:val="000000"/>
          <w:sz w:val="21"/>
          <w:szCs w:val="21"/>
          <w:lang w:val="es-ES_tradnl"/>
        </w:rPr>
        <w:t>E.</w:t>
      </w:r>
      <w:r w:rsidRPr="00C02E32">
        <w:rPr>
          <w:rFonts w:ascii="Verdana" w:eastAsia="Calibri" w:hAnsi="Verdana" w:cs="Arial"/>
          <w:color w:val="000000"/>
          <w:sz w:val="21"/>
          <w:szCs w:val="21"/>
          <w:lang w:val="es-ES_tradnl"/>
        </w:rPr>
        <w:tab/>
        <w:t xml:space="preserve">La fecha de iniciación de la ejecución del contrato: Esta fecha es diferente a la de suscripción del contrato, a menos que de los documentos del numeral 3.5.6 de forma expresa así se determine. </w:t>
      </w:r>
    </w:p>
    <w:p w14:paraId="41007D63" w14:textId="77777777" w:rsidR="00C02E32" w:rsidRPr="00C02E32" w:rsidRDefault="00C02E32" w:rsidP="00C02E32">
      <w:pPr>
        <w:adjustRightInd w:val="0"/>
        <w:spacing w:line="240" w:lineRule="auto"/>
        <w:ind w:left="709" w:right="709"/>
        <w:jc w:val="both"/>
        <w:rPr>
          <w:rFonts w:ascii="Verdana" w:eastAsia="Calibri" w:hAnsi="Verdana" w:cs="Arial"/>
          <w:color w:val="000000"/>
          <w:sz w:val="21"/>
          <w:szCs w:val="21"/>
          <w:lang w:val="es-ES_tradnl"/>
        </w:rPr>
      </w:pPr>
      <w:r w:rsidRPr="00C02E32">
        <w:rPr>
          <w:rFonts w:ascii="Verdana" w:eastAsia="Calibri" w:hAnsi="Verdana" w:cs="Arial"/>
          <w:color w:val="000000"/>
          <w:sz w:val="21"/>
          <w:szCs w:val="21"/>
          <w:lang w:val="es-ES_tradnl"/>
        </w:rPr>
        <w:t>Si en los documentos válidos aportados para la acreditación de experiencia solo se evidencia fecha (mes, año) de suscripción y/o inicio del contrato: se tendrá en cuenta el último día del mes que se encuentre señalado en la certificación.</w:t>
      </w:r>
    </w:p>
    <w:p w14:paraId="4AD7180E" w14:textId="77777777" w:rsidR="00C02E32" w:rsidRPr="00C02E32" w:rsidRDefault="00C02E32" w:rsidP="00C02E32">
      <w:pPr>
        <w:adjustRightInd w:val="0"/>
        <w:spacing w:line="240" w:lineRule="auto"/>
        <w:ind w:left="709" w:right="709"/>
        <w:jc w:val="both"/>
        <w:rPr>
          <w:rFonts w:ascii="Verdana" w:eastAsia="Calibri" w:hAnsi="Verdana" w:cs="Arial"/>
          <w:color w:val="000000"/>
          <w:sz w:val="21"/>
          <w:szCs w:val="21"/>
          <w:lang w:val="es-ES_tradnl"/>
        </w:rPr>
      </w:pPr>
      <w:r w:rsidRPr="00C02E32">
        <w:rPr>
          <w:rFonts w:ascii="Verdana" w:eastAsia="Calibri" w:hAnsi="Verdana" w:cs="Arial"/>
          <w:color w:val="000000"/>
          <w:sz w:val="21"/>
          <w:szCs w:val="21"/>
          <w:lang w:val="es-ES_tradnl"/>
        </w:rPr>
        <w:t>F.</w:t>
      </w:r>
      <w:r w:rsidRPr="00C02E32">
        <w:rPr>
          <w:rFonts w:ascii="Verdana" w:eastAsia="Calibri" w:hAnsi="Verdana" w:cs="Arial"/>
          <w:color w:val="000000"/>
          <w:sz w:val="21"/>
          <w:szCs w:val="21"/>
          <w:lang w:val="es-ES_tradnl"/>
        </w:rPr>
        <w:tab/>
        <w:t xml:space="preserve">La fecha de terminación de la ejecución del contrato: Esta fecha de terminación no es la fecha de entrega y/o recibo final, liquidación, o acta final, salvo que de los documentos del numeral 3.5.6 de forma expresa así se determine.    </w:t>
      </w:r>
    </w:p>
    <w:p w14:paraId="38C2A9CD" w14:textId="77777777" w:rsidR="00C02E32" w:rsidRPr="00C02E32" w:rsidRDefault="00C02E32" w:rsidP="00C02E32">
      <w:pPr>
        <w:adjustRightInd w:val="0"/>
        <w:spacing w:line="240" w:lineRule="auto"/>
        <w:ind w:left="709" w:right="709"/>
        <w:jc w:val="both"/>
        <w:rPr>
          <w:rFonts w:ascii="Verdana" w:eastAsia="Calibri" w:hAnsi="Verdana" w:cs="Arial"/>
          <w:color w:val="000000"/>
          <w:sz w:val="21"/>
          <w:szCs w:val="21"/>
          <w:lang w:val="es-ES_tradnl"/>
        </w:rPr>
      </w:pPr>
      <w:r w:rsidRPr="00C02E32">
        <w:rPr>
          <w:rFonts w:ascii="Verdana" w:eastAsia="Calibri" w:hAnsi="Verdana" w:cs="Arial"/>
          <w:color w:val="000000"/>
          <w:sz w:val="21"/>
          <w:szCs w:val="21"/>
          <w:lang w:val="es-ES_tradnl"/>
        </w:rPr>
        <w:t>Si en los documentos válidos aportados para la acreditación de experiencia solo se evidencia fecha (mes, año) de terminación del contrato: se tendrá en cuenta el primer día del mes que se encuentre señalado en la certificación.</w:t>
      </w:r>
    </w:p>
    <w:p w14:paraId="1EF8F9B6" w14:textId="77777777" w:rsidR="00C02E32" w:rsidRPr="00C02E32" w:rsidRDefault="00C02E32" w:rsidP="00C02E32">
      <w:pPr>
        <w:adjustRightInd w:val="0"/>
        <w:spacing w:line="240" w:lineRule="auto"/>
        <w:ind w:left="709" w:right="709"/>
        <w:jc w:val="both"/>
        <w:rPr>
          <w:rFonts w:ascii="Verdana" w:eastAsia="Calibri" w:hAnsi="Verdana" w:cs="Arial"/>
          <w:color w:val="000000"/>
          <w:sz w:val="21"/>
          <w:szCs w:val="21"/>
          <w:lang w:val="es-ES_tradnl"/>
        </w:rPr>
      </w:pPr>
      <w:r w:rsidRPr="00C02E32">
        <w:rPr>
          <w:rFonts w:ascii="Verdana" w:eastAsia="Calibri" w:hAnsi="Verdana" w:cs="Arial"/>
          <w:color w:val="000000"/>
          <w:sz w:val="21"/>
          <w:szCs w:val="21"/>
          <w:lang w:val="es-ES_tradnl"/>
        </w:rPr>
        <w:t>G.</w:t>
      </w:r>
      <w:r w:rsidRPr="00C02E32">
        <w:rPr>
          <w:rFonts w:ascii="Verdana" w:eastAsia="Calibri" w:hAnsi="Verdana" w:cs="Arial"/>
          <w:color w:val="000000"/>
          <w:sz w:val="21"/>
          <w:szCs w:val="21"/>
          <w:lang w:val="es-ES_tradnl"/>
        </w:rPr>
        <w:tab/>
        <w:t>Nombre y cargo de la persona que expide la certificación.</w:t>
      </w:r>
    </w:p>
    <w:p w14:paraId="50908598" w14:textId="77777777" w:rsidR="00C02E32" w:rsidRPr="00C02E32" w:rsidRDefault="00C02E32" w:rsidP="00C02E32">
      <w:pPr>
        <w:adjustRightInd w:val="0"/>
        <w:spacing w:line="240" w:lineRule="auto"/>
        <w:ind w:left="709" w:right="709"/>
        <w:jc w:val="both"/>
        <w:rPr>
          <w:rFonts w:ascii="Verdana" w:eastAsia="Calibri" w:hAnsi="Verdana" w:cs="Arial"/>
          <w:color w:val="000000"/>
          <w:sz w:val="21"/>
          <w:szCs w:val="21"/>
          <w:lang w:val="es-ES_tradnl"/>
        </w:rPr>
      </w:pPr>
      <w:r w:rsidRPr="00C02E32">
        <w:rPr>
          <w:rFonts w:ascii="Verdana" w:eastAsia="Calibri" w:hAnsi="Verdana" w:cs="Arial"/>
          <w:color w:val="000000"/>
          <w:sz w:val="21"/>
          <w:szCs w:val="21"/>
          <w:lang w:val="es-ES_tradnl"/>
        </w:rPr>
        <w:t>H.</w:t>
      </w:r>
      <w:r w:rsidRPr="00C02E32">
        <w:rPr>
          <w:rFonts w:ascii="Verdana" w:eastAsia="Calibri" w:hAnsi="Verdana" w:cs="Arial"/>
          <w:color w:val="000000"/>
          <w:sz w:val="21"/>
          <w:szCs w:val="21"/>
          <w:lang w:val="es-ES_tradnl"/>
        </w:rPr>
        <w:tab/>
        <w:t>El porcentaje de participación del integrante del contratista plural.</w:t>
      </w:r>
    </w:p>
    <w:p w14:paraId="53620730" w14:textId="77777777" w:rsidR="00C02E32" w:rsidRPr="00C02E32" w:rsidRDefault="00C02E32" w:rsidP="00C02E32">
      <w:pPr>
        <w:adjustRightInd w:val="0"/>
        <w:spacing w:after="0" w:line="240" w:lineRule="auto"/>
        <w:ind w:left="709" w:right="709"/>
        <w:jc w:val="both"/>
        <w:rPr>
          <w:rFonts w:ascii="Verdana" w:eastAsia="Calibri" w:hAnsi="Verdana" w:cs="Arial"/>
          <w:color w:val="000000"/>
          <w:sz w:val="21"/>
          <w:szCs w:val="21"/>
          <w:lang w:val="es-ES_tradnl"/>
        </w:rPr>
      </w:pPr>
      <w:r w:rsidRPr="00C02E32">
        <w:rPr>
          <w:rFonts w:ascii="Verdana" w:eastAsia="Calibri" w:hAnsi="Verdana" w:cs="Arial"/>
          <w:color w:val="000000"/>
          <w:sz w:val="21"/>
          <w:szCs w:val="21"/>
          <w:lang w:val="es-ES_tradnl"/>
        </w:rPr>
        <w:t>I.</w:t>
      </w:r>
      <w:r w:rsidRPr="00C02E32">
        <w:rPr>
          <w:rFonts w:ascii="Verdana" w:eastAsia="Calibri" w:hAnsi="Verdana" w:cs="Arial"/>
          <w:color w:val="000000"/>
          <w:sz w:val="21"/>
          <w:szCs w:val="21"/>
          <w:lang w:val="es-ES_tradnl"/>
        </w:rPr>
        <w:tab/>
        <w:t>El porcentaje de participación en el valor ejecutado en el caso de contratistas plurales”.</w:t>
      </w:r>
    </w:p>
    <w:p w14:paraId="72BA96A6" w14:textId="77777777" w:rsidR="00C02E32" w:rsidRPr="00C02E32" w:rsidRDefault="00C02E32" w:rsidP="00C02E32">
      <w:pPr>
        <w:tabs>
          <w:tab w:val="left" w:pos="851"/>
          <w:tab w:val="left" w:pos="1134"/>
        </w:tabs>
        <w:spacing w:after="0" w:line="276" w:lineRule="auto"/>
        <w:jc w:val="both"/>
        <w:rPr>
          <w:rFonts w:ascii="Verdana" w:eastAsia="Calibri" w:hAnsi="Verdana" w:cs="Arial"/>
          <w:color w:val="000000"/>
          <w:szCs w:val="28"/>
          <w:lang w:val="es-ES_tradnl"/>
        </w:rPr>
      </w:pPr>
    </w:p>
    <w:p w14:paraId="7B3252D1" w14:textId="77777777" w:rsidR="00C02E32" w:rsidRPr="00C02E32" w:rsidRDefault="00C02E32" w:rsidP="00C02E32">
      <w:pPr>
        <w:tabs>
          <w:tab w:val="left" w:pos="0"/>
        </w:tabs>
        <w:spacing w:after="120" w:line="276" w:lineRule="auto"/>
        <w:ind w:firstLine="709"/>
        <w:jc w:val="both"/>
        <w:rPr>
          <w:rFonts w:ascii="Verdana" w:eastAsia="Calibri" w:hAnsi="Verdana" w:cs="Arial"/>
          <w:color w:val="000000"/>
          <w:lang w:val="es-ES_tradnl"/>
        </w:rPr>
      </w:pPr>
      <w:r w:rsidRPr="00C02E32">
        <w:rPr>
          <w:rFonts w:ascii="Verdana" w:eastAsia="Calibri" w:hAnsi="Verdana" w:cs="Arial"/>
          <w:color w:val="000000"/>
          <w:lang w:val="es-ES_tradnl"/>
        </w:rPr>
        <w:t>En ese orden, de acuerdo con los numerales transcritos del documento base, es preciso concluir lo siguiente:</w:t>
      </w:r>
    </w:p>
    <w:p w14:paraId="54A00726" w14:textId="77777777" w:rsidR="00C02E32" w:rsidRPr="00C02E32" w:rsidRDefault="00C02E32" w:rsidP="00C02E32">
      <w:pPr>
        <w:tabs>
          <w:tab w:val="left" w:pos="0"/>
        </w:tabs>
        <w:spacing w:after="120" w:line="276" w:lineRule="auto"/>
        <w:ind w:firstLine="709"/>
        <w:jc w:val="both"/>
        <w:rPr>
          <w:rFonts w:ascii="Verdana" w:eastAsia="Calibri" w:hAnsi="Verdana" w:cs="Arial"/>
          <w:color w:val="000000"/>
          <w:lang w:val="es-ES_tradnl"/>
        </w:rPr>
      </w:pPr>
      <w:r w:rsidRPr="00C02E32">
        <w:rPr>
          <w:rFonts w:ascii="Verdana" w:eastAsia="Calibri" w:hAnsi="Verdana" w:cs="Arial"/>
          <w:color w:val="000000"/>
          <w:lang w:val="es-ES_tradnl"/>
        </w:rPr>
        <w:t xml:space="preserve">i) El numeral 3.5.6 del documento base señala los documentos válidos para la acreditación de la experiencia requerida, cuando por las características </w:t>
      </w:r>
      <w:r w:rsidRPr="00C02E32">
        <w:rPr>
          <w:rFonts w:ascii="Verdana" w:eastAsia="Calibri" w:hAnsi="Verdana" w:cs="Arial"/>
          <w:color w:val="000000"/>
          <w:lang w:val="es-ES_tradnl"/>
        </w:rPr>
        <w:lastRenderedPageBreak/>
        <w:t>del objeto a contratar se requiere verificar información adicional a la contenida en el RUP. En estos casos, los proponentes pueden aportar uno o algunos de los documentos allí enlistados, y frente a los mismos se predica un orden de prevalencia en caso de existir discrepancias entre dos (2) o más documentos aportados, verbigracia: en primer lugar, prevalecerá el acta de liquidación; en segundo lugar, el acta de entrega; en tercer lugar, las certificaciones de experiencia; y así sucesivamente hasta el literal E.</w:t>
      </w:r>
    </w:p>
    <w:p w14:paraId="1A3F13F3" w14:textId="77777777" w:rsidR="00C02E32" w:rsidRPr="00C02E32" w:rsidRDefault="00C02E32" w:rsidP="2C75C4BD">
      <w:pPr>
        <w:tabs>
          <w:tab w:val="left" w:pos="0"/>
        </w:tabs>
        <w:spacing w:after="120" w:line="276" w:lineRule="auto"/>
        <w:ind w:firstLine="709"/>
        <w:jc w:val="both"/>
        <w:rPr>
          <w:rFonts w:ascii="Verdana" w:eastAsia="Calibri" w:hAnsi="Verdana" w:cs="Arial"/>
          <w:color w:val="000000"/>
          <w:lang w:val="es-ES"/>
        </w:rPr>
      </w:pPr>
      <w:proofErr w:type="spellStart"/>
      <w:r w:rsidRPr="2C75C4BD">
        <w:rPr>
          <w:rFonts w:ascii="Verdana" w:eastAsia="Calibri" w:hAnsi="Verdana" w:cs="Arial"/>
          <w:color w:val="000000" w:themeColor="text1"/>
          <w:lang w:val="es-ES"/>
        </w:rPr>
        <w:t>ii</w:t>
      </w:r>
      <w:proofErr w:type="spellEnd"/>
      <w:r w:rsidRPr="2C75C4BD">
        <w:rPr>
          <w:rFonts w:ascii="Verdana" w:eastAsia="Calibri" w:hAnsi="Verdana" w:cs="Arial"/>
          <w:color w:val="000000" w:themeColor="text1"/>
          <w:lang w:val="es-ES"/>
        </w:rPr>
        <w:t>) El numeral 3.5.5 del documento base dispone que los proponentes acreditarán su experiencia mediante uno o algunos de los documentos señalados en la sección 3.5.6 del pliego de condiciones. En estos debe poder verificarse, entre otras cosas, el objeto del contrato, las principales actividades ejecutadas, la fecha de terminación de la ejecución del contrato y el nombre y cargo de la persona que expide la certificación.</w:t>
      </w:r>
    </w:p>
    <w:p w14:paraId="00ED0E46" w14:textId="77777777" w:rsidR="00C02E32" w:rsidRPr="00C02E32" w:rsidRDefault="00C02E32" w:rsidP="2C75C4BD">
      <w:pPr>
        <w:tabs>
          <w:tab w:val="left" w:pos="0"/>
        </w:tabs>
        <w:spacing w:after="120" w:line="276" w:lineRule="auto"/>
        <w:ind w:firstLine="709"/>
        <w:jc w:val="both"/>
        <w:rPr>
          <w:rFonts w:ascii="Verdana" w:eastAsia="Calibri" w:hAnsi="Verdana" w:cs="Arial"/>
          <w:color w:val="000000"/>
          <w:lang w:val="es-ES"/>
        </w:rPr>
      </w:pPr>
      <w:r w:rsidRPr="2C75C4BD">
        <w:rPr>
          <w:rFonts w:ascii="Verdana" w:eastAsia="Calibri" w:hAnsi="Verdana" w:cs="Arial"/>
          <w:color w:val="000000" w:themeColor="text1"/>
          <w:lang w:val="es-ES"/>
        </w:rPr>
        <w:t xml:space="preserve">En consecuencia, cuando no se trate de los documentos antes señalados y/o en los mismos no consten las características y requisitos necesarios para acreditar la experiencia requerida, esta última no podrá entenderse como acreditada por parte de la Entidad. Sin embargo, el documento base no limita lo anterior a la presentación de un único documento de los enlistados, por lo que se podrán presentar aquellos de la lista que sean necesarios para ese propósito. </w:t>
      </w:r>
    </w:p>
    <w:p w14:paraId="2149415D" w14:textId="77777777" w:rsidR="00C02E32" w:rsidRPr="00C02E32" w:rsidRDefault="00C02E32" w:rsidP="00C02E32">
      <w:pPr>
        <w:spacing w:after="120" w:line="276" w:lineRule="auto"/>
        <w:ind w:firstLine="709"/>
        <w:jc w:val="both"/>
        <w:rPr>
          <w:rFonts w:ascii="Verdana" w:eastAsia="Calibri" w:hAnsi="Verdana" w:cs="Arial"/>
          <w:i/>
          <w:iCs/>
          <w:color w:val="000000"/>
          <w:kern w:val="2"/>
          <w:lang w:val="es-ES_tradnl"/>
          <w14:ligatures w14:val="standardContextual"/>
        </w:rPr>
      </w:pPr>
      <w:r w:rsidRPr="00C02E32">
        <w:rPr>
          <w:rFonts w:ascii="Verdana" w:eastAsia="Calibri" w:hAnsi="Verdana" w:cs="Arial"/>
          <w:color w:val="000000"/>
          <w:kern w:val="2"/>
          <w:lang w:val="es-ES_tradnl"/>
          <w14:ligatures w14:val="standardContextual"/>
        </w:rPr>
        <w:t xml:space="preserve">Al margen de lo expuesto, es importante precisar que corresponde a los proponentes presentar sus ofertas y acreditar su experiencia, aportando la información y documentos necesarios para ese propósito, en la oportunidad prevista para ello. Por lo demás, teniendo en cuenta que los requisitos habilitantes son objeto de verificación por parte de la entidad contratante, conforme al documento base, en caso de que la propuesta cumpla con todos los aspectos, será evaluada como </w:t>
      </w:r>
      <w:r w:rsidRPr="00C02E32">
        <w:rPr>
          <w:rFonts w:ascii="Verdana" w:eastAsia="Calibri" w:hAnsi="Verdana" w:cs="Arial"/>
          <w:i/>
          <w:iCs/>
          <w:color w:val="000000"/>
          <w:kern w:val="2"/>
          <w:lang w:val="es-ES_tradnl"/>
          <w14:ligatures w14:val="standardContextual"/>
        </w:rPr>
        <w:t>“cumple”,</w:t>
      </w:r>
      <w:r w:rsidRPr="00C02E32">
        <w:rPr>
          <w:rFonts w:ascii="Verdana" w:eastAsia="Calibri" w:hAnsi="Verdana" w:cs="Arial"/>
          <w:color w:val="000000"/>
          <w:kern w:val="2"/>
          <w:lang w:val="es-ES_tradnl"/>
          <w14:ligatures w14:val="standardContextual"/>
        </w:rPr>
        <w:t xml:space="preserve"> y en caso contrario, la evaluación será </w:t>
      </w:r>
      <w:r w:rsidRPr="00C02E32">
        <w:rPr>
          <w:rFonts w:ascii="Verdana" w:eastAsia="Calibri" w:hAnsi="Verdana" w:cs="Arial"/>
          <w:i/>
          <w:iCs/>
          <w:color w:val="000000"/>
          <w:kern w:val="2"/>
          <w:lang w:val="es-ES_tradnl"/>
          <w14:ligatures w14:val="standardContextual"/>
        </w:rPr>
        <w:t>“no cumple”.</w:t>
      </w:r>
    </w:p>
    <w:p w14:paraId="125D4D87" w14:textId="77777777" w:rsidR="00C02E32" w:rsidRPr="00C02E32" w:rsidRDefault="00C02E32" w:rsidP="001D6CF0">
      <w:pPr>
        <w:spacing w:after="120" w:line="276" w:lineRule="auto"/>
        <w:ind w:firstLine="709"/>
        <w:jc w:val="both"/>
        <w:rPr>
          <w:rFonts w:ascii="Verdana" w:eastAsia="Calibri" w:hAnsi="Verdana" w:cs="Arial"/>
          <w:color w:val="000000"/>
          <w:kern w:val="2"/>
          <w:lang w:val="es-ES"/>
          <w14:ligatures w14:val="standardContextual"/>
        </w:rPr>
      </w:pPr>
      <w:r w:rsidRPr="2C75C4BD">
        <w:rPr>
          <w:rFonts w:ascii="Verdana" w:eastAsia="Calibri" w:hAnsi="Verdana" w:cs="Arial"/>
          <w:color w:val="000000"/>
          <w:kern w:val="2"/>
          <w:lang w:val="es-ES"/>
          <w14:ligatures w14:val="standardContextual"/>
        </w:rPr>
        <w:t xml:space="preserve">Sin embargo, conviene señalar que </w:t>
      </w:r>
      <w:proofErr w:type="spellStart"/>
      <w:r w:rsidRPr="2C75C4BD">
        <w:rPr>
          <w:rFonts w:ascii="Verdana" w:eastAsia="Calibri" w:hAnsi="Verdana" w:cs="Arial"/>
          <w:color w:val="000000"/>
          <w:kern w:val="2"/>
          <w:lang w:val="es-ES"/>
          <w14:ligatures w14:val="standardContextual"/>
        </w:rPr>
        <w:t>si</w:t>
      </w:r>
      <w:proofErr w:type="spellEnd"/>
      <w:r w:rsidRPr="2C75C4BD">
        <w:rPr>
          <w:rFonts w:ascii="Verdana" w:eastAsia="Calibri" w:hAnsi="Verdana" w:cs="Arial"/>
          <w:color w:val="000000"/>
          <w:kern w:val="2"/>
          <w:lang w:val="es-ES"/>
          <w14:ligatures w14:val="standardContextual"/>
        </w:rPr>
        <w:t xml:space="preserve">, eventualmente, un documento faltante en una oferta corresponde a uno que se encuentra dentro de la misma propuesta o expediente contractual, o en los repositorios de la entidad contratante, podría ser válido que la entidad lo tenga en cuenta aun cuando haya sido aportado en el marco de la acreditación de otra condición o aspecto requerido para participar en el proceso de selección. Es decir, si por ejemplo un proponente ya había aportado el certificado de existencia y representación legal, pero no lo aportó nuevamente para efectos de hacerse acreedor del puntaje por </w:t>
      </w:r>
      <w:r w:rsidRPr="2C75C4BD">
        <w:rPr>
          <w:rFonts w:ascii="Verdana" w:eastAsia="Calibri" w:hAnsi="Verdana" w:cs="Arial"/>
          <w:color w:val="000000"/>
          <w:kern w:val="2"/>
          <w:lang w:val="es-ES"/>
          <w14:ligatures w14:val="standardContextual"/>
        </w:rPr>
        <w:lastRenderedPageBreak/>
        <w:t>industria nacional, en criterio de esta Agencia, nada impide que se tenga en cuenta el documento ya aportado, siempre y cuando haga parte integral de la oferta presentada, se aporte dentro de las oportunidades previstas, y no mejore o modifique la oferta en aspectos que otorgan puntaje.  En sentido similar, si se trata de un documento que se encuentra en poder de la entidad contratante, nada impide que esta lo tenga en cuenta, incluso si el proponente no lo aportó en debida forma, siempre que no se trate de una mejora o modificación de la oferta en aquello que otorga puntaje. En todo caso, este es un análisis de que debe realizarse caso a caso, de acuerdo con las particularidades del proceso de selección y del documento faltante, pues tampoco puede la Entidad, de forma autónoma, acreditar condiciones que el proponente no pretendía demostrar, transgrediendo su autonomía de la voluntad.</w:t>
      </w:r>
    </w:p>
    <w:p w14:paraId="2073F0A0" w14:textId="77777777" w:rsidR="00C02E32" w:rsidRDefault="00C02E32" w:rsidP="001D6CF0">
      <w:pPr>
        <w:spacing w:after="120" w:line="276" w:lineRule="auto"/>
        <w:ind w:firstLine="709"/>
        <w:jc w:val="both"/>
        <w:rPr>
          <w:rFonts w:ascii="Verdana" w:eastAsia="Calibri" w:hAnsi="Verdana" w:cs="Arial"/>
          <w:color w:val="000000"/>
          <w:kern w:val="2"/>
          <w:lang w:val="es-ES_tradnl"/>
          <w14:ligatures w14:val="standardContextual"/>
        </w:rPr>
      </w:pPr>
      <w:r w:rsidRPr="00C02E32">
        <w:rPr>
          <w:rFonts w:ascii="Verdana" w:eastAsia="Calibri" w:hAnsi="Verdana" w:cs="Arial"/>
          <w:color w:val="000000"/>
          <w:kern w:val="2"/>
          <w:lang w:val="es-ES_tradnl"/>
          <w14:ligatures w14:val="standardContextual"/>
        </w:rPr>
        <w:t>De todas formas, es importante advertir que corresponde a los proponentes presentar sus ofertas de forma completa e íntegra, adjuntando todos los documentos soporte o prueba de las condiciones que pretendan hacer valer, por lo que, en principio, el deber de presentar documentos faltantes y, en general, todos aquellos documentos necesarios para participar en un proceso de contratación, recae en los oferentes y no en las entidades contratantes.</w:t>
      </w:r>
    </w:p>
    <w:p w14:paraId="3EA9B9F0" w14:textId="77777777" w:rsidR="001D6CF0" w:rsidRPr="006D110C" w:rsidRDefault="001D6CF0" w:rsidP="001D6CF0">
      <w:pPr>
        <w:spacing w:after="120" w:line="276" w:lineRule="auto"/>
        <w:ind w:firstLine="709"/>
        <w:jc w:val="both"/>
        <w:rPr>
          <w:rFonts w:ascii="Verdana" w:eastAsia="Calibri" w:hAnsi="Verdana" w:cs="Arial"/>
          <w:color w:val="000000"/>
          <w:kern w:val="2"/>
          <w:lang w:val="es-ES"/>
          <w14:ligatures w14:val="standardContextual"/>
        </w:rPr>
      </w:pPr>
      <w:r>
        <w:rPr>
          <w:rFonts w:ascii="Verdana" w:eastAsia="Calibri" w:hAnsi="Verdana" w:cs="Arial"/>
          <w:color w:val="000000" w:themeColor="text1"/>
          <w:lang w:val="es-ES"/>
        </w:rPr>
        <w:t>Además, e</w:t>
      </w:r>
      <w:r w:rsidRPr="2C75C4BD">
        <w:rPr>
          <w:rFonts w:ascii="Verdana" w:eastAsia="Calibri" w:hAnsi="Verdana" w:cs="Arial"/>
          <w:color w:val="000000" w:themeColor="text1"/>
          <w:lang w:val="es-ES"/>
        </w:rPr>
        <w:t xml:space="preserve">n relación con los documentos que reposan en los archivos de la entidad contratante, debe tenerse en cuenta que el artículo 9 del Decreto Ley 019 de 2012 establece la prohibición de exigir a los particulares documentos que ya se encuentran en poder de la administración. Conforme a la doctrina de esta Agencia, desarrollada, entre otros, en los conceptos C-997 y C-1182 de 2026, dicha disposición también resulta aplicable a los procedimientos de contratación estatal y debe interpretarse sistemáticamente con las reglas de </w:t>
      </w:r>
      <w:proofErr w:type="spellStart"/>
      <w:r w:rsidRPr="2C75C4BD">
        <w:rPr>
          <w:rFonts w:ascii="Verdana" w:eastAsia="Calibri" w:hAnsi="Verdana" w:cs="Arial"/>
          <w:color w:val="000000" w:themeColor="text1"/>
          <w:lang w:val="es-ES"/>
        </w:rPr>
        <w:t>subsanabilidad</w:t>
      </w:r>
      <w:proofErr w:type="spellEnd"/>
      <w:r w:rsidRPr="2C75C4BD">
        <w:rPr>
          <w:rFonts w:ascii="Verdana" w:eastAsia="Calibri" w:hAnsi="Verdana" w:cs="Arial"/>
          <w:color w:val="000000" w:themeColor="text1"/>
          <w:lang w:val="es-ES"/>
        </w:rPr>
        <w:t xml:space="preserve"> de las ofertas.</w:t>
      </w:r>
    </w:p>
    <w:p w14:paraId="2021759D" w14:textId="61473ACB" w:rsidR="001D6CF0" w:rsidRPr="001D6CF0" w:rsidRDefault="001D6CF0" w:rsidP="001D6CF0">
      <w:pPr>
        <w:spacing w:after="0" w:line="276" w:lineRule="auto"/>
        <w:ind w:firstLine="709"/>
        <w:jc w:val="both"/>
        <w:rPr>
          <w:rFonts w:ascii="Verdana" w:eastAsia="Calibri" w:hAnsi="Verdana" w:cs="Arial"/>
          <w:color w:val="000000"/>
          <w:kern w:val="2"/>
          <w:lang w:val="es-ES"/>
          <w14:ligatures w14:val="standardContextual"/>
        </w:rPr>
      </w:pPr>
      <w:r w:rsidRPr="2C75C4BD">
        <w:rPr>
          <w:rFonts w:ascii="Verdana" w:eastAsia="Calibri" w:hAnsi="Verdana" w:cs="Arial"/>
          <w:color w:val="000000" w:themeColor="text1"/>
          <w:lang w:val="es-ES"/>
        </w:rPr>
        <w:t>En este sentido, la eventual consulta y valoración de información que repose en los expedientes contractuales de la entidad o que se encuentre publicada en el SECOP deberá observar las condiciones de acreditación de experiencia previstas en los documentos tipo, sin que ello permita modificar o mejorar la oferta ni sustituir los documentos válidos exigidos para demostrar las condiciones correspondientes.</w:t>
      </w:r>
    </w:p>
    <w:p w14:paraId="1AE2EB47" w14:textId="77777777" w:rsidR="00C02E32" w:rsidRPr="00C02E32" w:rsidRDefault="00C02E32" w:rsidP="00C02E32">
      <w:pPr>
        <w:spacing w:after="0" w:line="276" w:lineRule="auto"/>
        <w:jc w:val="both"/>
        <w:rPr>
          <w:rFonts w:ascii="Verdana" w:eastAsia="Calibri" w:hAnsi="Verdana" w:cs="Arial"/>
          <w:color w:val="000000"/>
          <w:lang w:val="es-ES_tradnl"/>
        </w:rPr>
      </w:pPr>
    </w:p>
    <w:p w14:paraId="0E68C705" w14:textId="77777777" w:rsidR="00C02E32" w:rsidRPr="00C02E32" w:rsidRDefault="00C02E32" w:rsidP="00C02E32">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C02E32">
        <w:rPr>
          <w:rFonts w:ascii="Verdana" w:eastAsia="Century Gothic" w:hAnsi="Verdana" w:cs="Century Gothic"/>
          <w:b/>
          <w:bCs/>
          <w:lang w:val="es-ES_tradnl"/>
        </w:rPr>
        <w:t>Referencias normativas, jurisprudenciales y otras fuentes:</w:t>
      </w:r>
    </w:p>
    <w:p w14:paraId="64A7B9D5" w14:textId="77777777" w:rsidR="00C02E32" w:rsidRPr="00C02E32" w:rsidRDefault="00C02E32" w:rsidP="00C02E32">
      <w:pPr>
        <w:widowControl w:val="0"/>
        <w:autoSpaceDE w:val="0"/>
        <w:autoSpaceDN w:val="0"/>
        <w:snapToGrid w:val="0"/>
        <w:spacing w:after="0" w:line="276" w:lineRule="auto"/>
        <w:jc w:val="both"/>
        <w:rPr>
          <w:rFonts w:ascii="Verdana" w:eastAsia="Calibri" w:hAnsi="Verdana" w:cs="Arial"/>
          <w:lang w:val="es-ES_tradn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none" w:sz="0" w:space="0" w:color="auto"/>
          <w:insideV w:val="none" w:sz="0" w:space="0" w:color="auto"/>
        </w:tblBorders>
        <w:tblLayout w:type="fixed"/>
        <w:tblLook w:val="04A0" w:firstRow="1" w:lastRow="0" w:firstColumn="1" w:lastColumn="0" w:noHBand="0" w:noVBand="1"/>
      </w:tblPr>
      <w:tblGrid>
        <w:gridCol w:w="8647"/>
      </w:tblGrid>
      <w:tr w:rsidR="00C02E32" w:rsidRPr="00C02E32" w14:paraId="31B456F0" w14:textId="77777777">
        <w:trPr>
          <w:trHeight w:val="870"/>
        </w:trPr>
        <w:tc>
          <w:tcPr>
            <w:tcW w:w="8647" w:type="dxa"/>
          </w:tcPr>
          <w:p w14:paraId="11910C9E" w14:textId="77777777" w:rsidR="00C02E32" w:rsidRPr="00C02E32" w:rsidRDefault="00C02E32" w:rsidP="00C02E32">
            <w:pPr>
              <w:widowControl w:val="0"/>
              <w:numPr>
                <w:ilvl w:val="0"/>
                <w:numId w:val="17"/>
              </w:numPr>
              <w:autoSpaceDE w:val="0"/>
              <w:autoSpaceDN w:val="0"/>
              <w:snapToGrid w:val="0"/>
              <w:spacing w:after="120" w:line="276" w:lineRule="auto"/>
              <w:jc w:val="both"/>
              <w:rPr>
                <w:rFonts w:ascii="Verdana" w:eastAsia="Calibri" w:hAnsi="Verdana" w:cs="Arial"/>
                <w:lang w:val="es-ES_tradnl"/>
              </w:rPr>
            </w:pPr>
            <w:r w:rsidRPr="00C02E32">
              <w:rPr>
                <w:rFonts w:ascii="Verdana" w:eastAsia="Calibri" w:hAnsi="Verdana" w:cs="Arial"/>
                <w:lang w:val="es-ES_tradnl"/>
              </w:rPr>
              <w:lastRenderedPageBreak/>
              <w:t>Ley 2022 de 2020, artículo 1.</w:t>
            </w:r>
          </w:p>
          <w:p w14:paraId="049DB84F" w14:textId="77777777" w:rsidR="00C02E32" w:rsidRPr="00C02E32" w:rsidRDefault="00C02E32" w:rsidP="00C02E32">
            <w:pPr>
              <w:numPr>
                <w:ilvl w:val="0"/>
                <w:numId w:val="17"/>
              </w:numPr>
              <w:snapToGrid w:val="0"/>
              <w:spacing w:after="120" w:line="276" w:lineRule="auto"/>
              <w:jc w:val="both"/>
              <w:rPr>
                <w:rFonts w:ascii="Verdana" w:eastAsia="Calibri" w:hAnsi="Verdana" w:cs="Arial"/>
                <w:lang w:val="es-ES_tradnl"/>
              </w:rPr>
            </w:pPr>
            <w:r w:rsidRPr="00C02E32">
              <w:rPr>
                <w:rFonts w:ascii="Verdana" w:eastAsia="Aptos" w:hAnsi="Verdana" w:cs="Arial"/>
                <w:lang w:val="es-ES_tradnl"/>
              </w:rPr>
              <w:t xml:space="preserve">Documentos tipo de infraestructura de transporte. Disponibles en: </w:t>
            </w:r>
            <w:hyperlink r:id="rId11" w:history="1">
              <w:r w:rsidRPr="00C02E32">
                <w:rPr>
                  <w:rFonts w:ascii="Verdana" w:eastAsia="Aptos" w:hAnsi="Verdana" w:cs="Arial"/>
                  <w:color w:val="0000FF"/>
                  <w:u w:val="single"/>
                  <w:lang w:val="es-ES_tradnl"/>
                </w:rPr>
                <w:t>https://www.colombiacompra.gov.co/normativa-y-relatoria/documentos-tipo</w:t>
              </w:r>
            </w:hyperlink>
            <w:r w:rsidRPr="00C02E32">
              <w:rPr>
                <w:rFonts w:ascii="Verdana" w:eastAsia="Aptos" w:hAnsi="Verdana" w:cs="Arial"/>
                <w:lang w:val="es-ES_tradnl"/>
              </w:rPr>
              <w:t xml:space="preserve">. </w:t>
            </w:r>
          </w:p>
        </w:tc>
      </w:tr>
    </w:tbl>
    <w:p w14:paraId="6E77FD6A" w14:textId="77777777" w:rsidR="00C02E32" w:rsidRPr="00C02E32" w:rsidRDefault="00C02E32" w:rsidP="00C02E32">
      <w:pPr>
        <w:widowControl w:val="0"/>
        <w:autoSpaceDE w:val="0"/>
        <w:autoSpaceDN w:val="0"/>
        <w:snapToGrid w:val="0"/>
        <w:spacing w:after="0" w:line="276" w:lineRule="auto"/>
        <w:jc w:val="both"/>
        <w:rPr>
          <w:rFonts w:ascii="Verdana" w:eastAsia="Calibri" w:hAnsi="Verdana" w:cs="Arial"/>
          <w:lang w:val="es-ES_tradnl"/>
        </w:rPr>
      </w:pPr>
    </w:p>
    <w:p w14:paraId="0C41CF9C" w14:textId="77777777" w:rsidR="00C02E32" w:rsidRPr="00C02E32" w:rsidRDefault="00C02E32" w:rsidP="00C02E32">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C02E32">
        <w:rPr>
          <w:rFonts w:ascii="Verdana" w:eastAsia="Century Gothic" w:hAnsi="Verdana" w:cs="Century Gothic"/>
          <w:b/>
          <w:bCs/>
          <w:lang w:val="es-ES_tradnl"/>
        </w:rPr>
        <w:t>Doctrina de la Agencia Nacional de Contratación Pública:</w:t>
      </w:r>
    </w:p>
    <w:p w14:paraId="53C65023" w14:textId="77777777" w:rsidR="00C02E32" w:rsidRPr="00C02E32" w:rsidRDefault="00C02E32" w:rsidP="00C02E32">
      <w:pPr>
        <w:widowControl w:val="0"/>
        <w:autoSpaceDE w:val="0"/>
        <w:autoSpaceDN w:val="0"/>
        <w:snapToGrid w:val="0"/>
        <w:spacing w:after="0" w:line="276" w:lineRule="auto"/>
        <w:jc w:val="both"/>
        <w:rPr>
          <w:rFonts w:ascii="Verdana" w:eastAsia="Calibri" w:hAnsi="Verdana" w:cs="Arial"/>
          <w:lang w:val="es-ES_tradnl"/>
        </w:rPr>
      </w:pPr>
    </w:p>
    <w:p w14:paraId="79FD3EF4" w14:textId="77777777" w:rsidR="00C02E32" w:rsidRPr="00C02E32" w:rsidRDefault="00C02E32" w:rsidP="00C02E32">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r w:rsidRPr="00C02E32">
        <w:rPr>
          <w:rFonts w:ascii="Verdana" w:eastAsia="Calibri" w:hAnsi="Verdana" w:cs="Arial"/>
          <w:kern w:val="2"/>
          <w:shd w:val="clear" w:color="auto" w:fill="FFFFFF"/>
          <w:lang w:val="es-ES_tradnl"/>
          <w14:ligatures w14:val="standardContextual"/>
        </w:rPr>
        <w:t xml:space="preserve">Esta Agencia se refirió a la forma de establecer y acreditar la experiencia exigible en procesos de contratación adelantados con documentos tipo, en los conceptos  C-056 del 8 de enero de 2020, C-069 del 24 de enero de 2020, C-097 del 5 de febrero de 2020, C-198 del 17 de abril de 2020, C-325 del 26 de mayo de 2020, C-444 del 13 de julio de 2020, C-466 del 24 de julio de 2020, C-485 del 29 de julio de 2020, C-501 del 29 de julio de 2020, C-478 del 30 de julio de 2020, C-450 de 3 de agosto de 2020, C-497 del 6 de agosto de 2020, C-528 del 18 de agosto de 2020, C-531 del 21 de agosto de 2020, C-546 del 26 de agosto de 2020, C-597 del 14 de septiembre de 2020, C-618 del 17 de septiembre de 2020, C-630 del 21 de octubre de 2020, C-633 del 2 de octubre de 2020, C-643 del 26 de octubre de 2020, C-635 del 29 de octubre de 2020, C-716 del 30 de octubre de 2020, C-653 del 9 de noviembre de 2020, C-665 del 11 de noviembre de 2020, C-697 del 21 de diciembre de 2020, C-698 del 19 de noviembre de 2020 y C-018 del 23 de febrero de 2021, C-233 del 24 de mayo de 2021, C-355 del 19 de julio de 2021, C-452 del 31 de agosto de 2021, C-454 del 31 de agosto de 2021, C-502 del 21 de septiembre de 2021, C-526 del 27 de septiembre de 2021, C-605 del 2 de noviembre de 2021, C-665 del 23 de diciembre de 2021, C-735 del 28 de enero de 2022, C-437 del  6 de septiembre de 2022, C-935 del 16 de diciembre de 2024, C-172 del 20 de marzo de 2025, C-1025 del 4 de septiembre de 2025, C-1610 del 4 de diciembre de 2025, C-204 del 19 de marzo de 2026, C-1047 del 13 de agosto de 2026, entre otros. </w:t>
      </w:r>
      <w:r w:rsidRPr="00C02E32">
        <w:rPr>
          <w:rFonts w:ascii="Verdana" w:eastAsia="Calibri" w:hAnsi="Verdana" w:cs="Arial"/>
          <w:color w:val="000000"/>
          <w:shd w:val="clear" w:color="auto" w:fill="FFFFFF"/>
          <w:lang w:val="es-ES_tradnl"/>
        </w:rPr>
        <w:t xml:space="preserve">Estos y otros conceptos se encuentran disponibles para consulta en el Sistema de Relatoría de la Agencia, en el cual también podrá encontrar jurisprudencia del Consejo de Estado, laudos arbitrales y la normativa de la contratación concordada con la doctrina de la Subdirección de Gestión Contractual. Acceda a través del siguiente enlace: </w:t>
      </w:r>
      <w:hyperlink r:id="rId12" w:history="1">
        <w:r w:rsidRPr="00C02E32">
          <w:rPr>
            <w:rFonts w:ascii="Verdana" w:eastAsia="Aptos" w:hAnsi="Verdana" w:cs="Arial"/>
            <w:color w:val="0000FF"/>
            <w:kern w:val="2"/>
            <w:u w:val="single"/>
            <w:shd w:val="clear" w:color="auto" w:fill="FFFFFF"/>
            <w:lang w:val="es-ES_tradnl"/>
            <w14:ligatures w14:val="standardContextual"/>
          </w:rPr>
          <w:t>https://relatoria.colombiacompra.gov.co/busqueda/conceptos</w:t>
        </w:r>
      </w:hyperlink>
      <w:r w:rsidRPr="00C02E32">
        <w:rPr>
          <w:rFonts w:ascii="Verdana" w:eastAsia="Aptos" w:hAnsi="Verdana" w:cs="Arial"/>
          <w:kern w:val="2"/>
          <w:shd w:val="clear" w:color="auto" w:fill="FFFFFF"/>
          <w:lang w:val="es-ES_tradnl"/>
          <w14:ligatures w14:val="standardContextual"/>
        </w:rPr>
        <w:t xml:space="preserve">. </w:t>
      </w:r>
      <w:r w:rsidRPr="00C02E32">
        <w:rPr>
          <w:rFonts w:ascii="Verdana" w:eastAsia="Aptos" w:hAnsi="Verdana" w:cs="Arial"/>
          <w:color w:val="FF0000"/>
          <w:kern w:val="2"/>
          <w:shd w:val="clear" w:color="auto" w:fill="FFFFFF"/>
          <w:lang w:val="es-ES_tradnl"/>
          <w14:ligatures w14:val="standardContextual"/>
        </w:rPr>
        <w:t xml:space="preserve">  </w:t>
      </w:r>
    </w:p>
    <w:p w14:paraId="03651A98" w14:textId="77777777" w:rsidR="00C02E32" w:rsidRPr="00C02E32" w:rsidRDefault="00C02E32" w:rsidP="00C02E32">
      <w:pPr>
        <w:spacing w:after="0" w:line="240" w:lineRule="auto"/>
        <w:jc w:val="both"/>
        <w:rPr>
          <w:rFonts w:ascii="Verdana" w:eastAsia="Calibri" w:hAnsi="Verdana" w:cs="Arial"/>
          <w:color w:val="000000"/>
          <w:shd w:val="clear" w:color="auto" w:fill="FFFFFF"/>
          <w:lang w:val="es-ES_tradnl"/>
        </w:rPr>
      </w:pPr>
    </w:p>
    <w:p w14:paraId="58B9E7BF" w14:textId="77777777" w:rsidR="00C02E32" w:rsidRPr="00C02E32" w:rsidRDefault="00C02E32" w:rsidP="00C02E32">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r w:rsidRPr="00C02E32">
        <w:rPr>
          <w:rFonts w:ascii="Verdana" w:eastAsia="Calibri" w:hAnsi="Verdana" w:cs="Arial"/>
          <w:kern w:val="2"/>
          <w:shd w:val="clear" w:color="auto" w:fill="FFFFFF"/>
          <w:lang w:val="es-ES_tradnl"/>
          <w14:ligatures w14:val="standardContextual"/>
        </w:rPr>
        <w:t>La</w:t>
      </w:r>
      <w:r w:rsidRPr="00C02E32">
        <w:rPr>
          <w:rFonts w:ascii="Verdana" w:eastAsia="Calibri" w:hAnsi="Verdana" w:cs="Arial"/>
          <w:b/>
          <w:bCs/>
          <w:kern w:val="2"/>
          <w:shd w:val="clear" w:color="auto" w:fill="FFFFFF"/>
          <w:lang w:val="es-ES_tradnl"/>
          <w14:ligatures w14:val="standardContextual"/>
        </w:rPr>
        <w:t xml:space="preserve"> Agencia Nacional de Contratación Pública - Colombia Compra Eficiente</w:t>
      </w:r>
      <w:r w:rsidRPr="00C02E32">
        <w:rPr>
          <w:rFonts w:ascii="Verdana" w:eastAsia="Calibri" w:hAnsi="Verdana" w:cs="Arial"/>
          <w:kern w:val="2"/>
          <w:shd w:val="clear" w:color="auto" w:fill="FFFFFF"/>
          <w:lang w:val="es-ES_tradnl"/>
          <w14:ligatures w14:val="standardContextual"/>
        </w:rPr>
        <w:t xml:space="preserve"> recomienda a todas las entidades públicas, independientemente de su </w:t>
      </w:r>
      <w:r w:rsidRPr="00C02E32">
        <w:rPr>
          <w:rFonts w:ascii="Verdana" w:eastAsia="Calibri" w:hAnsi="Verdana" w:cs="Arial"/>
          <w:kern w:val="2"/>
          <w:shd w:val="clear" w:color="auto" w:fill="FFFFFF"/>
          <w:lang w:val="es-ES_tradnl"/>
          <w14:ligatures w14:val="standardContextual"/>
        </w:rPr>
        <w:lastRenderedPageBreak/>
        <w:t>naturaleza, que gestionan recursos públicos, la aplicación de los </w:t>
      </w:r>
      <w:r w:rsidRPr="00C02E32">
        <w:rPr>
          <w:rFonts w:ascii="Verdana" w:eastAsia="Calibri" w:hAnsi="Verdana" w:cs="Arial"/>
          <w:b/>
          <w:bCs/>
          <w:kern w:val="2"/>
          <w:shd w:val="clear" w:color="auto" w:fill="FFFFFF"/>
          <w:lang w:val="es-ES_tradnl"/>
          <w14:ligatures w14:val="standardContextual"/>
        </w:rPr>
        <w:t>Documentos Tipo</w:t>
      </w:r>
      <w:r w:rsidRPr="00C02E32">
        <w:rPr>
          <w:rFonts w:ascii="Verdana" w:eastAsia="Calibri" w:hAnsi="Verdana" w:cs="Arial"/>
          <w:kern w:val="2"/>
          <w:shd w:val="clear" w:color="auto" w:fill="FFFFFF"/>
          <w:lang w:val="es-ES_tradnl"/>
          <w14:ligatures w14:val="standardContextual"/>
        </w:rPr>
        <w:t>. Esta recomendación es válida tanto para su uso obligatorio, cuando así lo establezca la normatividad vigente, como para su implementación como una buena práctica. El objetivo es garantizar la </w:t>
      </w:r>
      <w:r w:rsidRPr="00C02E32">
        <w:rPr>
          <w:rFonts w:ascii="Verdana" w:eastAsia="Calibri" w:hAnsi="Verdana" w:cs="Arial"/>
          <w:b/>
          <w:bCs/>
          <w:kern w:val="2"/>
          <w:shd w:val="clear" w:color="auto" w:fill="FFFFFF"/>
          <w:lang w:val="es-ES_tradnl"/>
          <w14:ligatures w14:val="standardContextual"/>
        </w:rPr>
        <w:t>transparencia</w:t>
      </w:r>
      <w:r w:rsidRPr="00C02E32">
        <w:rPr>
          <w:rFonts w:ascii="Verdana" w:eastAsia="Calibri" w:hAnsi="Verdana" w:cs="Arial"/>
          <w:kern w:val="2"/>
          <w:shd w:val="clear" w:color="auto" w:fill="FFFFFF"/>
          <w:lang w:val="es-ES_tradnl"/>
          <w14:ligatures w14:val="standardContextual"/>
        </w:rPr>
        <w:t> y promover un proceso de </w:t>
      </w:r>
      <w:r w:rsidRPr="00C02E32">
        <w:rPr>
          <w:rFonts w:ascii="Verdana" w:eastAsia="Calibri" w:hAnsi="Verdana" w:cs="Arial"/>
          <w:b/>
          <w:bCs/>
          <w:kern w:val="2"/>
          <w:shd w:val="clear" w:color="auto" w:fill="FFFFFF"/>
          <w:lang w:val="es-ES_tradnl"/>
          <w14:ligatures w14:val="standardContextual"/>
        </w:rPr>
        <w:t>selección objetiva</w:t>
      </w:r>
      <w:r w:rsidRPr="00C02E32">
        <w:rPr>
          <w:rFonts w:ascii="Verdana" w:eastAsia="Calibri" w:hAnsi="Verdana" w:cs="Arial"/>
          <w:kern w:val="2"/>
          <w:shd w:val="clear" w:color="auto" w:fill="FFFFFF"/>
          <w:lang w:val="es-ES_tradnl"/>
          <w14:ligatures w14:val="standardContextual"/>
        </w:rPr>
        <w:t> en la contratación pública, contribuyendo así a mejorar la eficiencia, la competencia y la confianza en el manejo de los recursos del Estado.</w:t>
      </w:r>
    </w:p>
    <w:p w14:paraId="6EFC82DE" w14:textId="77777777" w:rsidR="00C02E32" w:rsidRPr="00C02E32" w:rsidRDefault="00C02E32" w:rsidP="00C02E32">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p>
    <w:p w14:paraId="683581D9" w14:textId="77777777" w:rsidR="00C02E32" w:rsidRPr="00C02E32" w:rsidRDefault="00C02E32" w:rsidP="00C02E32">
      <w:pPr>
        <w:spacing w:after="0" w:line="276" w:lineRule="auto"/>
        <w:jc w:val="both"/>
        <w:rPr>
          <w:rFonts w:ascii="Verdana" w:eastAsia="Aptos" w:hAnsi="Verdana" w:cs="Times New Roman"/>
          <w:kern w:val="2"/>
          <w:lang w:val="es-ES_tradnl"/>
          <w14:ligatures w14:val="standardContextual"/>
        </w:rPr>
      </w:pPr>
      <w:r w:rsidRPr="00C02E32">
        <w:rPr>
          <w:rFonts w:ascii="Verdana" w:eastAsia="Aptos" w:hAnsi="Verdana" w:cs="Times New Roman"/>
          <w:kern w:val="2"/>
          <w:lang w:val="es-ES_tradnl"/>
          <w14:ligatures w14:val="standardContextual"/>
        </w:rPr>
        <w:t>Las garantías no son un requisito formal: son el instrumento con el que se protege el patrimonio público frente a los riesgos del contrato. Por ello, la Agencia Nacional de Contratación Pública –Colombia Compra Eficiente– le invita a consultar la nueva versión de la </w:t>
      </w:r>
      <w:r w:rsidRPr="00C02E32">
        <w:rPr>
          <w:rFonts w:ascii="Verdana" w:eastAsia="Aptos" w:hAnsi="Verdana" w:cs="Times New Roman"/>
          <w:b/>
          <w:bCs/>
          <w:kern w:val="2"/>
          <w:lang w:val="es-ES_tradnl"/>
          <w14:ligatures w14:val="standardContextual"/>
        </w:rPr>
        <w:t>Guía para la Exigencia y Constitución de Garantías en los Procesos de Contratación</w:t>
      </w:r>
      <w:r w:rsidRPr="00C02E32">
        <w:rPr>
          <w:rFonts w:ascii="Verdana" w:eastAsia="Aptos" w:hAnsi="Verdana" w:cs="Times New Roman"/>
          <w:kern w:val="2"/>
          <w:lang w:val="es-ES_tradnl"/>
          <w14:ligatures w14:val="standardContextual"/>
        </w:rPr>
        <w:t>, dirigida a las entidades sometidas al EGCAP y a las de regímenes exceptuados, así como a proveedores y órganos de control. Encontrará orientaciones sobre las clases de garantías admisibles, la correspondencia entre riesgos asignados y amparos exigidos, su suficiencia y vigencia, y el procedimiento para hacerlas efectivas. Consúltela aquí: </w:t>
      </w:r>
      <w:hyperlink r:id="rId13" w:tgtFrame="_blank" w:tooltip="Original URL: https://www.colombiacompra.gov.co/archivos/manual/guia-de-garantias-en-procesos-de-contratacion. Click or tap if you trust this link." w:history="1">
        <w:r w:rsidRPr="00C02E32">
          <w:rPr>
            <w:rFonts w:ascii="Verdana" w:eastAsia="Aptos" w:hAnsi="Verdana" w:cs="Times New Roman"/>
            <w:color w:val="0000FF"/>
            <w:kern w:val="2"/>
            <w:u w:val="single"/>
            <w:lang w:val="es-ES_tradnl"/>
            <w14:ligatures w14:val="standardContextual"/>
          </w:rPr>
          <w:t>https://www.colombiacompra.gov.co/archivos/manual/guia-de-garantias-en-procesos-de-contratacion</w:t>
        </w:r>
      </w:hyperlink>
    </w:p>
    <w:p w14:paraId="67C33DC4" w14:textId="77777777" w:rsidR="00C02E32" w:rsidRPr="00C02E32" w:rsidRDefault="00C02E32" w:rsidP="00C02E32">
      <w:pPr>
        <w:spacing w:after="0" w:line="276" w:lineRule="auto"/>
        <w:jc w:val="both"/>
        <w:rPr>
          <w:rFonts w:ascii="Verdana" w:eastAsia="Aptos" w:hAnsi="Verdana" w:cs="Times New Roman"/>
          <w:kern w:val="2"/>
          <w:lang w:val="es-ES_tradnl"/>
          <w14:ligatures w14:val="standardContextual"/>
        </w:rPr>
      </w:pPr>
    </w:p>
    <w:p w14:paraId="48258389" w14:textId="77777777" w:rsidR="00C02E32" w:rsidRPr="00C02E32" w:rsidRDefault="00C02E32" w:rsidP="00C02E32">
      <w:pPr>
        <w:spacing w:after="0" w:line="276" w:lineRule="auto"/>
        <w:jc w:val="both"/>
        <w:rPr>
          <w:rFonts w:ascii="Verdana" w:eastAsia="Aptos" w:hAnsi="Verdana" w:cs="Times New Roman"/>
          <w:kern w:val="2"/>
          <w:lang w:val="es-ES_tradnl"/>
          <w14:ligatures w14:val="standardContextual"/>
        </w:rPr>
      </w:pPr>
      <w:r w:rsidRPr="00C02E32">
        <w:rPr>
          <w:rFonts w:ascii="Verdana" w:eastAsia="Aptos" w:hAnsi="Verdana" w:cs="Times New Roman"/>
          <w:kern w:val="2"/>
          <w:lang w:val="es-ES_tradnl"/>
          <w14:ligatures w14:val="standardContextual"/>
        </w:rPr>
        <w:t>De otro lado, le contamos que el Decreto 287 del 19 de marzo de 2026 sustituyó los artículos 2.2.1.2.4.2.6., 2.2.1.2.4.2.7. y 2.2.1.2.4.2.8. del Decreto 1082 de 2015 y estructuró el </w:t>
      </w:r>
      <w:r w:rsidRPr="00C02E32">
        <w:rPr>
          <w:rFonts w:ascii="Verdana" w:eastAsia="Aptos" w:hAnsi="Verdana" w:cs="Times New Roman"/>
          <w:b/>
          <w:bCs/>
          <w:kern w:val="2"/>
          <w:lang w:val="es-ES_tradnl"/>
          <w14:ligatures w14:val="standardContextual"/>
        </w:rPr>
        <w:t>Sistema Integral de Preferencias en favor de las personas con discapacidad</w:t>
      </w:r>
      <w:r w:rsidRPr="00C02E32">
        <w:rPr>
          <w:rFonts w:ascii="Verdana" w:eastAsia="Aptos" w:hAnsi="Verdana" w:cs="Times New Roman"/>
          <w:kern w:val="2"/>
          <w:lang w:val="es-ES_tradnl"/>
          <w14:ligatures w14:val="standardContextual"/>
        </w:rPr>
        <w:t>, en cumplimiento del artículo 13 de la Ley Estatutaria 1618 de 2013. Para orientar su aplicación, esta Agencia expidió la </w:t>
      </w:r>
      <w:r w:rsidRPr="00C02E32">
        <w:rPr>
          <w:rFonts w:ascii="Verdana" w:eastAsia="Aptos" w:hAnsi="Verdana" w:cs="Times New Roman"/>
          <w:b/>
          <w:bCs/>
          <w:kern w:val="2"/>
          <w:lang w:val="es-ES_tradnl"/>
          <w14:ligatures w14:val="standardContextual"/>
        </w:rPr>
        <w:t>Circular Externa 003 del 12 de mayo de 2026, </w:t>
      </w:r>
      <w:r w:rsidRPr="00C02E32">
        <w:rPr>
          <w:rFonts w:ascii="Verdana" w:eastAsia="Aptos" w:hAnsi="Verdana" w:cs="Times New Roman"/>
          <w:kern w:val="2"/>
          <w:lang w:val="es-ES_tradnl"/>
          <w14:ligatures w14:val="standardContextual"/>
        </w:rPr>
        <w:t>en la que precisa quiénes son los beneficiarios, las cinco medidas que integran el sistema y su obligatoriedad según la modalidad de selección, y el régimen de transición aplicable a los procesos en curso. Consúltela aquí: </w:t>
      </w:r>
      <w:hyperlink r:id="rId14" w:tgtFrame="_blank" w:tooltip="Original URL: https://www.colombiacompra.gov.co/archivos/circular/circular-externa-003-de-2026. Click or tap if you trust this link." w:history="1">
        <w:r w:rsidRPr="00C02E32">
          <w:rPr>
            <w:rFonts w:ascii="Verdana" w:eastAsia="Aptos" w:hAnsi="Verdana" w:cs="Times New Roman"/>
            <w:color w:val="0000FF"/>
            <w:kern w:val="2"/>
            <w:u w:val="single"/>
            <w:lang w:val="es-ES_tradnl"/>
            <w14:ligatures w14:val="standardContextual"/>
          </w:rPr>
          <w:t>https://www.colombiacompra.gov.co/archivos/circular/circular-externa-003-de-2026</w:t>
        </w:r>
      </w:hyperlink>
    </w:p>
    <w:p w14:paraId="6233F7DC" w14:textId="77777777" w:rsidR="00C02E32" w:rsidRPr="00C02E32" w:rsidRDefault="00C02E32" w:rsidP="00C02E32">
      <w:pPr>
        <w:spacing w:after="0" w:line="276" w:lineRule="auto"/>
        <w:jc w:val="both"/>
        <w:rPr>
          <w:rFonts w:ascii="Verdana" w:eastAsia="Aptos" w:hAnsi="Verdana" w:cs="Times New Roman"/>
          <w:kern w:val="2"/>
          <w:lang w:val="es-ES_tradnl"/>
          <w14:ligatures w14:val="standardContextual"/>
        </w:rPr>
      </w:pPr>
    </w:p>
    <w:p w14:paraId="7EB88BA2" w14:textId="77777777" w:rsidR="00C02E32" w:rsidRPr="00C02E32" w:rsidRDefault="00C02E32" w:rsidP="00C02E32">
      <w:pPr>
        <w:spacing w:after="0" w:line="276" w:lineRule="auto"/>
        <w:jc w:val="both"/>
        <w:rPr>
          <w:rFonts w:ascii="Verdana" w:eastAsia="Aptos" w:hAnsi="Verdana" w:cs="Times New Roman"/>
          <w:kern w:val="2"/>
          <w:lang w:val="es-ES"/>
          <w14:ligatures w14:val="standardContextual"/>
        </w:rPr>
      </w:pPr>
      <w:r w:rsidRPr="00C02E32">
        <w:rPr>
          <w:rFonts w:ascii="Verdana" w:eastAsia="Aptos" w:hAnsi="Verdana" w:cs="Times New Roman"/>
          <w:kern w:val="2"/>
          <w:lang w:val="es-ES"/>
          <w14:ligatures w14:val="standardContextual"/>
        </w:rPr>
        <w:t>Recuerde también que la</w:t>
      </w:r>
      <w:r w:rsidRPr="00C02E32">
        <w:rPr>
          <w:rFonts w:ascii="Verdana" w:eastAsia="Aptos" w:hAnsi="Verdana" w:cs="Times New Roman"/>
          <w:b/>
          <w:kern w:val="2"/>
          <w:lang w:val="es-ES"/>
          <w14:ligatures w14:val="standardContextual"/>
        </w:rPr>
        <w:t> información sobre sanciones e inhabilidades </w:t>
      </w:r>
      <w:r w:rsidRPr="00C02E32">
        <w:rPr>
          <w:rFonts w:ascii="Verdana" w:eastAsia="Aptos" w:hAnsi="Verdana" w:cs="Times New Roman"/>
          <w:kern w:val="2"/>
          <w:lang w:val="es-ES"/>
          <w14:ligatures w14:val="standardContextual"/>
        </w:rPr>
        <w:t>solo cumple su función preventiva si llega oportunamente a los registros públicos. Sobre este deber, esta Agencia expidió la </w:t>
      </w:r>
      <w:r w:rsidRPr="00C02E32">
        <w:rPr>
          <w:rFonts w:ascii="Verdana" w:eastAsia="Aptos" w:hAnsi="Verdana" w:cs="Times New Roman"/>
          <w:b/>
          <w:kern w:val="2"/>
          <w:lang w:val="es-ES"/>
          <w14:ligatures w14:val="standardContextual"/>
        </w:rPr>
        <w:t>Circular Externa 002 del 5 de mayo de 2026,</w:t>
      </w:r>
      <w:r w:rsidRPr="00C02E32">
        <w:rPr>
          <w:rFonts w:ascii="Verdana" w:eastAsia="Aptos" w:hAnsi="Verdana" w:cs="Times New Roman"/>
          <w:kern w:val="2"/>
          <w:lang w:val="es-ES"/>
          <w14:ligatures w14:val="standardContextual"/>
        </w:rPr>
        <w:t xml:space="preserve"> dirigida a todas las entidades del Estado sin distinción de su régimen </w:t>
      </w:r>
      <w:r w:rsidRPr="00C02E32">
        <w:rPr>
          <w:rFonts w:ascii="Verdana" w:eastAsia="Aptos" w:hAnsi="Verdana" w:cs="Times New Roman"/>
          <w:kern w:val="2"/>
          <w:lang w:val="es-ES"/>
          <w14:ligatures w14:val="standardContextual"/>
        </w:rPr>
        <w:lastRenderedPageBreak/>
        <w:t>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disciplinarias de omitir este deber. Consúltala aquí: </w:t>
      </w:r>
      <w:hyperlink r:id="rId15" w:history="1">
        <w:r w:rsidRPr="00C02E32">
          <w:rPr>
            <w:rFonts w:ascii="Verdana" w:eastAsia="Aptos" w:hAnsi="Verdana" w:cs="Times New Roman"/>
            <w:color w:val="0000FF"/>
            <w:kern w:val="2"/>
            <w:u w:val="single"/>
            <w:lang w:val="es-ES"/>
            <w14:ligatures w14:val="standardContextual"/>
          </w:rPr>
          <w:t>https://www.colombiacompra.gov.co/archivos/circular/circular-externa-002-de-2026</w:t>
        </w:r>
      </w:hyperlink>
    </w:p>
    <w:p w14:paraId="08D1C875" w14:textId="77777777" w:rsidR="00C02E32" w:rsidRPr="00C02E32" w:rsidRDefault="00C02E32" w:rsidP="00C02E32">
      <w:pPr>
        <w:spacing w:after="0" w:line="276" w:lineRule="auto"/>
        <w:jc w:val="both"/>
        <w:rPr>
          <w:rFonts w:ascii="Verdana" w:eastAsia="Aptos" w:hAnsi="Verdana" w:cs="Times New Roman"/>
          <w:kern w:val="2"/>
          <w:lang w:val="es-ES_tradnl"/>
          <w14:ligatures w14:val="standardContextual"/>
        </w:rPr>
      </w:pPr>
    </w:p>
    <w:p w14:paraId="7303D4B1" w14:textId="77777777" w:rsidR="00C02E32" w:rsidRPr="00C02E32" w:rsidRDefault="00C02E32" w:rsidP="00C02E32">
      <w:pPr>
        <w:spacing w:after="0" w:line="276" w:lineRule="auto"/>
        <w:jc w:val="both"/>
        <w:rPr>
          <w:rFonts w:ascii="Verdana" w:eastAsia="Aptos" w:hAnsi="Verdana" w:cs="Times New Roman"/>
          <w:kern w:val="2"/>
          <w:lang w:val="es-ES_tradnl"/>
          <w14:ligatures w14:val="standardContextual"/>
        </w:rPr>
      </w:pPr>
      <w:r w:rsidRPr="00C02E32">
        <w:rPr>
          <w:rFonts w:ascii="Verdana" w:eastAsia="Aptos" w:hAnsi="Verdana" w:cs="Times New Roman"/>
          <w:kern w:val="2"/>
          <w:lang w:val="es-ES_tradnl"/>
          <w14:ligatures w14:val="standardContextual"/>
        </w:rPr>
        <w:t>Si quiere seguir de cerca la actividad de la Agencia, la tercera edición de 2026 del</w:t>
      </w:r>
      <w:r w:rsidRPr="00C02E32">
        <w:rPr>
          <w:rFonts w:ascii="Verdana" w:eastAsia="Aptos" w:hAnsi="Verdana" w:cs="Times New Roman"/>
          <w:b/>
          <w:bCs/>
          <w:kern w:val="2"/>
          <w:lang w:val="es-ES_tradnl"/>
          <w14:ligatures w14:val="standardContextual"/>
        </w:rPr>
        <w:t> Radar de la Compra Pública</w:t>
      </w:r>
      <w:r w:rsidRPr="00C02E32">
        <w:rPr>
          <w:rFonts w:ascii="Verdana" w:eastAsia="Aptos" w:hAnsi="Verdana" w:cs="Times New Roman"/>
          <w:kern w:val="2"/>
          <w:lang w:val="es-ES_tradnl"/>
          <w14:ligatures w14:val="standardContextual"/>
        </w:rPr>
        <w:t> reúne, entre otros contenidos, la Circular Externa 003 de 2026, el Decreto 552 de 2026, un estudio sobre inteligencia artificial en la compra pública, los avances de la Relatoría, análisis jurisprudencial, conceptos jurídicos destacados y la oferta de la Escuela Virtual ANCP-CCE. Descárguelo aquí: </w:t>
      </w:r>
      <w:hyperlink r:id="rId16" w:tgtFrame="_blank" w:tooltip="Original URL: https://www.colombiacompra.gov.co/archivos/boletin/boletin-edicion-n-3-de-2026-radar-de-la-compra-publica. Click or tap if you trust this link." w:history="1">
        <w:r w:rsidRPr="00C02E32">
          <w:rPr>
            <w:rFonts w:ascii="Verdana" w:eastAsia="Aptos" w:hAnsi="Verdana" w:cs="Times New Roman"/>
            <w:color w:val="0000FF"/>
            <w:kern w:val="2"/>
            <w:u w:val="single"/>
            <w:lang w:val="es-ES_tradnl"/>
            <w14:ligatures w14:val="standardContextual"/>
          </w:rPr>
          <w:t>https://www.colombiacompra.gov.co/archivos/boletin/boletin-edicion-n-3-de-2026-radar-de-la-compra-publica</w:t>
        </w:r>
      </w:hyperlink>
    </w:p>
    <w:p w14:paraId="7503803C" w14:textId="77777777" w:rsidR="00C02E32" w:rsidRPr="00C02E32" w:rsidRDefault="00C02E32" w:rsidP="00C02E32">
      <w:pPr>
        <w:widowControl w:val="0"/>
        <w:autoSpaceDE w:val="0"/>
        <w:autoSpaceDN w:val="0"/>
        <w:spacing w:after="0" w:line="276" w:lineRule="auto"/>
        <w:jc w:val="both"/>
        <w:rPr>
          <w:rFonts w:ascii="Verdana" w:eastAsia="Calibri" w:hAnsi="Verdana" w:cs="Arial"/>
          <w:shd w:val="clear" w:color="auto" w:fill="FFFFFF"/>
          <w:lang w:val="es-ES_tradnl"/>
        </w:rPr>
      </w:pPr>
    </w:p>
    <w:p w14:paraId="225B7A68" w14:textId="77777777" w:rsidR="00C02E32" w:rsidRPr="00C02E32" w:rsidRDefault="00C02E32" w:rsidP="00C02E32">
      <w:pPr>
        <w:spacing w:after="0" w:line="276" w:lineRule="auto"/>
        <w:jc w:val="both"/>
        <w:rPr>
          <w:rFonts w:ascii="Verdana" w:eastAsia="Calibri" w:hAnsi="Verdana" w:cs="Times New Roman"/>
          <w:lang w:val="es-ES_tradnl"/>
        </w:rPr>
      </w:pPr>
      <w:r w:rsidRPr="00C02E32">
        <w:rPr>
          <w:rFonts w:ascii="Verdana" w:eastAsia="Calibri" w:hAnsi="Verdana" w:cs="Times New Roman"/>
          <w:lang w:val="es-ES_tradnl"/>
        </w:rPr>
        <w:t xml:space="preserve">Por último, los invitamos a seguirnos en las redes sociales, en las cuales se difunde información institucional: </w:t>
      </w:r>
    </w:p>
    <w:p w14:paraId="2A739DF5" w14:textId="77777777" w:rsidR="00C02E32" w:rsidRPr="00C02E32" w:rsidRDefault="00C02E32" w:rsidP="00C02E32">
      <w:pPr>
        <w:spacing w:after="0" w:line="240" w:lineRule="auto"/>
        <w:jc w:val="both"/>
        <w:rPr>
          <w:rFonts w:ascii="Verdana" w:eastAsia="Calibri" w:hAnsi="Verdana" w:cs="Times New Roman"/>
          <w:kern w:val="2"/>
          <w:lang w:val="es-ES_tradnl" w:eastAsia="es-MX"/>
          <w14:ligatures w14:val="standardContextual"/>
        </w:rPr>
      </w:pPr>
    </w:p>
    <w:p w14:paraId="307F7FFE" w14:textId="77777777" w:rsidR="00C02E32" w:rsidRPr="00C02E32" w:rsidRDefault="00C02E32" w:rsidP="00C02E32">
      <w:pPr>
        <w:spacing w:after="0" w:line="276" w:lineRule="auto"/>
        <w:jc w:val="both"/>
        <w:rPr>
          <w:rFonts w:ascii="Verdana" w:eastAsia="Calibri" w:hAnsi="Verdana" w:cs="Times New Roman"/>
          <w:kern w:val="2"/>
          <w:lang w:val="es-ES_tradnl" w:eastAsia="es-MX"/>
          <w14:ligatures w14:val="standardContextual"/>
        </w:rPr>
      </w:pPr>
      <w:r w:rsidRPr="00C02E32">
        <w:rPr>
          <w:rFonts w:ascii="Verdana" w:eastAsia="Calibri" w:hAnsi="Verdana" w:cs="Times New Roman"/>
          <w:kern w:val="2"/>
          <w:lang w:val="es-ES_tradnl" w:eastAsia="es-MX"/>
          <w14:ligatures w14:val="standardContextual"/>
        </w:rPr>
        <w:t xml:space="preserve">X: </w:t>
      </w:r>
      <w:r w:rsidRPr="00C02E32">
        <w:rPr>
          <w:rFonts w:ascii="Verdana" w:eastAsia="Calibri" w:hAnsi="Verdana" w:cs="Times New Roman"/>
          <w:kern w:val="2"/>
          <w:u w:val="single"/>
          <w:lang w:val="es-ES_tradnl" w:eastAsia="es-MX"/>
          <w14:ligatures w14:val="standardContextual"/>
        </w:rPr>
        <w:t>@colombiacompra</w:t>
      </w:r>
      <w:r w:rsidRPr="00C02E32">
        <w:rPr>
          <w:rFonts w:ascii="Verdana" w:eastAsia="Calibri" w:hAnsi="Verdana" w:cs="Times New Roman"/>
          <w:kern w:val="2"/>
          <w:lang w:val="es-ES_tradnl" w:eastAsia="es-MX"/>
          <w14:ligatures w14:val="standardContextual"/>
        </w:rPr>
        <w:t xml:space="preserve"> </w:t>
      </w:r>
    </w:p>
    <w:p w14:paraId="265E11C3" w14:textId="77777777" w:rsidR="00C02E32" w:rsidRPr="00C02E32" w:rsidRDefault="00C02E32" w:rsidP="00C02E32">
      <w:pPr>
        <w:spacing w:after="0" w:line="276" w:lineRule="auto"/>
        <w:jc w:val="both"/>
        <w:rPr>
          <w:rFonts w:ascii="Verdana" w:eastAsia="Calibri" w:hAnsi="Verdana" w:cs="Times New Roman"/>
          <w:kern w:val="2"/>
          <w:lang w:val="es-ES" w:eastAsia="es-MX"/>
          <w14:ligatures w14:val="standardContextual"/>
        </w:rPr>
      </w:pPr>
      <w:r w:rsidRPr="00C02E32">
        <w:rPr>
          <w:rFonts w:ascii="Verdana" w:eastAsia="Calibri" w:hAnsi="Verdana" w:cs="Times New Roman"/>
          <w:kern w:val="2"/>
          <w:lang w:val="es-ES" w:eastAsia="es-MX"/>
          <w14:ligatures w14:val="standardContextual"/>
        </w:rPr>
        <w:t xml:space="preserve">Facebook: </w:t>
      </w:r>
      <w:proofErr w:type="spellStart"/>
      <w:r w:rsidRPr="00C02E32">
        <w:rPr>
          <w:rFonts w:ascii="Verdana" w:eastAsia="Calibri" w:hAnsi="Verdana" w:cs="Times New Roman"/>
          <w:kern w:val="2"/>
          <w:u w:val="single"/>
          <w:lang w:val="es-ES" w:eastAsia="es-MX"/>
          <w14:ligatures w14:val="standardContextual"/>
        </w:rPr>
        <w:t>ColombiaCompraEficiente</w:t>
      </w:r>
      <w:proofErr w:type="spellEnd"/>
    </w:p>
    <w:p w14:paraId="01DC1B31" w14:textId="77777777" w:rsidR="00C02E32" w:rsidRPr="00C02E32" w:rsidRDefault="00C02E32" w:rsidP="00C02E32">
      <w:pPr>
        <w:spacing w:after="0" w:line="276" w:lineRule="auto"/>
        <w:jc w:val="both"/>
        <w:rPr>
          <w:rFonts w:ascii="Verdana" w:eastAsia="Calibri" w:hAnsi="Verdana" w:cs="Times New Roman"/>
          <w:kern w:val="2"/>
          <w:lang w:val="es-ES_tradnl" w:eastAsia="es-MX"/>
          <w14:ligatures w14:val="standardContextual"/>
        </w:rPr>
      </w:pPr>
      <w:r w:rsidRPr="00C02E32">
        <w:rPr>
          <w:rFonts w:ascii="Verdana" w:eastAsia="Calibri" w:hAnsi="Verdana" w:cs="Times New Roman"/>
          <w:kern w:val="2"/>
          <w:lang w:val="es-ES_tradnl" w:eastAsia="es-MX"/>
          <w14:ligatures w14:val="standardContextual"/>
        </w:rPr>
        <w:t xml:space="preserve">LinkedIn: </w:t>
      </w:r>
      <w:r w:rsidRPr="00C02E32">
        <w:rPr>
          <w:rFonts w:ascii="Verdana" w:eastAsia="Calibri" w:hAnsi="Verdana" w:cs="Times New Roman"/>
          <w:kern w:val="2"/>
          <w:u w:val="single"/>
          <w:lang w:val="es-ES_tradnl" w:eastAsia="es-MX"/>
          <w14:ligatures w14:val="standardContextual"/>
        </w:rPr>
        <w:t>Agencia Nacional de Contratación Pública - Colombia Compra Eficiente</w:t>
      </w:r>
      <w:r w:rsidRPr="00C02E32">
        <w:rPr>
          <w:rFonts w:ascii="Verdana" w:eastAsia="Calibri" w:hAnsi="Verdana" w:cs="Times New Roman"/>
          <w:kern w:val="2"/>
          <w:lang w:val="es-ES_tradnl" w:eastAsia="es-MX"/>
          <w14:ligatures w14:val="standardContextual"/>
        </w:rPr>
        <w:t xml:space="preserve"> Instagram: </w:t>
      </w:r>
      <w:r w:rsidRPr="00C02E32">
        <w:rPr>
          <w:rFonts w:ascii="Verdana" w:eastAsia="Calibri" w:hAnsi="Verdana" w:cs="Times New Roman"/>
          <w:kern w:val="2"/>
          <w:u w:val="single"/>
          <w:lang w:val="es-ES_tradnl" w:eastAsia="es-MX"/>
          <w14:ligatures w14:val="standardContextual"/>
        </w:rPr>
        <w:t>@colombiacompraeficiente_cce</w:t>
      </w:r>
    </w:p>
    <w:p w14:paraId="740BE6DD" w14:textId="77777777" w:rsidR="00C02E32" w:rsidRPr="00C02E32" w:rsidRDefault="00C02E32" w:rsidP="00C02E32">
      <w:pPr>
        <w:widowControl w:val="0"/>
        <w:autoSpaceDE w:val="0"/>
        <w:autoSpaceDN w:val="0"/>
        <w:spacing w:after="0" w:line="276" w:lineRule="auto"/>
        <w:jc w:val="both"/>
        <w:rPr>
          <w:rFonts w:ascii="Verdana" w:eastAsia="Calibri" w:hAnsi="Verdana" w:cs="Arial"/>
          <w:kern w:val="2"/>
          <w:lang w:val="es-ES_tradnl"/>
          <w14:ligatures w14:val="standardContextual"/>
        </w:rPr>
      </w:pPr>
    </w:p>
    <w:p w14:paraId="07A491BF" w14:textId="77777777" w:rsidR="00C02E32" w:rsidRPr="00C02E32" w:rsidRDefault="00C02E32" w:rsidP="00C02E32">
      <w:pPr>
        <w:widowControl w:val="0"/>
        <w:autoSpaceDE w:val="0"/>
        <w:autoSpaceDN w:val="0"/>
        <w:spacing w:after="0" w:line="276" w:lineRule="auto"/>
        <w:jc w:val="both"/>
        <w:rPr>
          <w:rFonts w:ascii="Verdana" w:eastAsia="Calibri" w:hAnsi="Verdana" w:cs="Arial"/>
          <w:kern w:val="2"/>
          <w:lang w:val="es-ES_tradnl"/>
          <w14:ligatures w14:val="standardContextual"/>
        </w:rPr>
      </w:pPr>
      <w:r w:rsidRPr="00C02E32">
        <w:rPr>
          <w:rFonts w:ascii="Verdana" w:eastAsia="Calibri" w:hAnsi="Verdana" w:cs="Arial"/>
          <w:kern w:val="2"/>
          <w:lang w:val="es-ES_tradnl"/>
          <w14:ligatures w14:val="standardContextua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4F77EE54" w14:textId="77777777" w:rsidR="00C02E32" w:rsidRPr="00C02E32" w:rsidRDefault="00C02E32" w:rsidP="00C02E32">
      <w:pPr>
        <w:widowControl w:val="0"/>
        <w:autoSpaceDE w:val="0"/>
        <w:autoSpaceDN w:val="0"/>
        <w:spacing w:after="0" w:line="276" w:lineRule="auto"/>
        <w:jc w:val="both"/>
        <w:rPr>
          <w:rFonts w:ascii="Verdana" w:eastAsia="Calibri" w:hAnsi="Verdana" w:cs="Arial"/>
          <w:lang w:val="es-ES_tradnl"/>
        </w:rPr>
      </w:pPr>
    </w:p>
    <w:p w14:paraId="46FEF138" w14:textId="77777777" w:rsidR="00C02E32" w:rsidRPr="00C02E32" w:rsidRDefault="00C02E32" w:rsidP="00C02E32">
      <w:pPr>
        <w:spacing w:after="0" w:line="240" w:lineRule="auto"/>
        <w:rPr>
          <w:rFonts w:ascii="Verdana" w:eastAsia="Calibri" w:hAnsi="Verdana" w:cs="Arial"/>
          <w:lang w:val="es-ES_tradnl" w:eastAsia="es-CO"/>
        </w:rPr>
      </w:pPr>
      <w:r w:rsidRPr="00C02E32">
        <w:rPr>
          <w:rFonts w:ascii="Verdana" w:eastAsia="Times New Roman" w:hAnsi="Verdana" w:cs="Arial"/>
          <w:lang w:val="es-ES_tradnl" w:eastAsia="es-CO"/>
        </w:rPr>
        <w:t>Atentamente,</w:t>
      </w:r>
      <w:r w:rsidRPr="00C02E32">
        <w:rPr>
          <w:rFonts w:ascii="Verdana" w:eastAsia="Calibri" w:hAnsi="Verdana" w:cs="Arial"/>
          <w:lang w:val="es-ES_tradnl" w:eastAsia="es-CO"/>
        </w:rPr>
        <w:t xml:space="preserve"> </w:t>
      </w:r>
    </w:p>
    <w:p w14:paraId="3D78CFFB" w14:textId="77777777" w:rsidR="00C02E32" w:rsidRDefault="00C02E32" w:rsidP="00C02E32">
      <w:pPr>
        <w:spacing w:after="0" w:line="240" w:lineRule="auto"/>
        <w:rPr>
          <w:rFonts w:ascii="Verdana" w:eastAsia="Calibri" w:hAnsi="Verdana" w:cs="Arial"/>
          <w:lang w:val="es-ES_tradnl" w:eastAsia="es-CO"/>
        </w:rPr>
      </w:pPr>
    </w:p>
    <w:p w14:paraId="5C5940C7" w14:textId="7C2B9011" w:rsidR="00C02E32" w:rsidRPr="00C02E32" w:rsidRDefault="009048AE" w:rsidP="00C02E32">
      <w:pPr>
        <w:tabs>
          <w:tab w:val="left" w:pos="1320"/>
        </w:tabs>
        <w:spacing w:after="0" w:line="276" w:lineRule="auto"/>
        <w:jc w:val="center"/>
        <w:rPr>
          <w:rFonts w:ascii="Verdana" w:eastAsia="Calibri" w:hAnsi="Verdana" w:cs="Times New Roman"/>
          <w:kern w:val="2"/>
          <w:lang w:val="es-ES_tradnl"/>
          <w14:ligatures w14:val="standardContextual"/>
        </w:rPr>
      </w:pPr>
      <w:r w:rsidRPr="00C137A0">
        <w:rPr>
          <w:i/>
          <w:iCs/>
          <w:noProof/>
        </w:rPr>
        <w:lastRenderedPageBreak/>
        <w:drawing>
          <wp:inline distT="0" distB="0" distL="0" distR="0" wp14:anchorId="2E42D5F0" wp14:editId="5516121B">
            <wp:extent cx="3803658" cy="1320402"/>
            <wp:effectExtent l="0" t="0" r="0" b="635"/>
            <wp:docPr id="1148975525"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827627" cy="1328722"/>
                    </a:xfrm>
                    <a:prstGeom prst="rect">
                      <a:avLst/>
                    </a:prstGeom>
                    <a:noFill/>
                    <a:ln>
                      <a:noFill/>
                    </a:ln>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C02E32" w:rsidRPr="00C02E32" w14:paraId="1A5019E0" w14:textId="77777777">
        <w:trPr>
          <w:trHeight w:val="315"/>
        </w:trPr>
        <w:tc>
          <w:tcPr>
            <w:tcW w:w="893" w:type="dxa"/>
            <w:vAlign w:val="center"/>
            <w:hideMark/>
          </w:tcPr>
          <w:p w14:paraId="6716F87E" w14:textId="77777777" w:rsidR="00C02E32" w:rsidRPr="00C02E32" w:rsidRDefault="00C02E32" w:rsidP="00C02E32">
            <w:pPr>
              <w:rPr>
                <w:rFonts w:ascii="Verdana" w:eastAsia="Calibri" w:hAnsi="Verdana" w:cs="Arial"/>
                <w:sz w:val="16"/>
                <w:szCs w:val="16"/>
                <w:lang w:val="es-ES_tradnl" w:eastAsia="es-ES"/>
              </w:rPr>
            </w:pPr>
            <w:r w:rsidRPr="00C02E32">
              <w:rPr>
                <w:rFonts w:ascii="Verdana" w:eastAsia="Calibri" w:hAnsi="Verdana" w:cs="Arial"/>
                <w:sz w:val="16"/>
                <w:szCs w:val="16"/>
                <w:lang w:val="es-ES_tradnl" w:eastAsia="es-ES"/>
              </w:rPr>
              <w:t>Elaboró:</w:t>
            </w:r>
          </w:p>
        </w:tc>
        <w:tc>
          <w:tcPr>
            <w:tcW w:w="5628" w:type="dxa"/>
            <w:tcBorders>
              <w:top w:val="nil"/>
              <w:left w:val="nil"/>
              <w:bottom w:val="dotted" w:sz="4" w:space="0" w:color="7F7F7F"/>
              <w:right w:val="nil"/>
            </w:tcBorders>
            <w:vAlign w:val="center"/>
            <w:hideMark/>
          </w:tcPr>
          <w:p w14:paraId="7747F0AE" w14:textId="77777777" w:rsidR="00C02E32" w:rsidRPr="00C02E32" w:rsidRDefault="00C02E32" w:rsidP="00C02E32">
            <w:pPr>
              <w:jc w:val="both"/>
              <w:rPr>
                <w:rFonts w:ascii="Verdana" w:eastAsia="Arial" w:hAnsi="Verdana" w:cs="Arial"/>
                <w:sz w:val="16"/>
                <w:szCs w:val="16"/>
                <w:lang w:val="es-ES_tradnl"/>
              </w:rPr>
            </w:pPr>
            <w:r w:rsidRPr="00C02E32">
              <w:rPr>
                <w:rFonts w:ascii="Verdana" w:eastAsia="Arial" w:hAnsi="Verdana" w:cs="Arial"/>
                <w:sz w:val="16"/>
                <w:szCs w:val="16"/>
                <w:lang w:val="es-ES_tradnl"/>
              </w:rPr>
              <w:t>Kevin Arlid Herrera Santa</w:t>
            </w:r>
          </w:p>
          <w:p w14:paraId="1DE94D88" w14:textId="77777777" w:rsidR="00C02E32" w:rsidRPr="00C02E32" w:rsidRDefault="00C02E32" w:rsidP="00C02E32">
            <w:pPr>
              <w:jc w:val="both"/>
              <w:rPr>
                <w:rFonts w:ascii="Verdana" w:eastAsia="Arial" w:hAnsi="Verdana" w:cs="Arial"/>
                <w:sz w:val="16"/>
                <w:szCs w:val="16"/>
                <w:lang w:val="es-ES_tradnl"/>
              </w:rPr>
            </w:pPr>
            <w:r w:rsidRPr="00C02E32">
              <w:rPr>
                <w:rFonts w:ascii="Verdana" w:eastAsia="Arial" w:hAnsi="Verdana" w:cs="Arial"/>
                <w:sz w:val="16"/>
                <w:szCs w:val="16"/>
                <w:lang w:val="es-ES_tradnl"/>
              </w:rPr>
              <w:t xml:space="preserve">Contratista de la Subdirección de Gestión Contractual </w:t>
            </w:r>
          </w:p>
        </w:tc>
      </w:tr>
      <w:tr w:rsidR="00C02E32" w:rsidRPr="00C02E32" w14:paraId="530C2D3E" w14:textId="77777777">
        <w:trPr>
          <w:trHeight w:val="330"/>
        </w:trPr>
        <w:tc>
          <w:tcPr>
            <w:tcW w:w="893" w:type="dxa"/>
            <w:vAlign w:val="center"/>
            <w:hideMark/>
          </w:tcPr>
          <w:p w14:paraId="0DFD5416" w14:textId="77777777" w:rsidR="00C02E32" w:rsidRPr="00C02E32" w:rsidRDefault="00C02E32" w:rsidP="00C02E32">
            <w:pPr>
              <w:rPr>
                <w:rFonts w:ascii="Verdana" w:eastAsia="Calibri" w:hAnsi="Verdana" w:cs="Arial"/>
                <w:sz w:val="16"/>
                <w:szCs w:val="16"/>
                <w:lang w:val="es-ES_tradnl" w:eastAsia="es-ES"/>
              </w:rPr>
            </w:pPr>
            <w:r w:rsidRPr="00C02E32">
              <w:rPr>
                <w:rFonts w:ascii="Verdana" w:eastAsia="Calibri" w:hAnsi="Verdana" w:cs="Arial"/>
                <w:sz w:val="16"/>
                <w:szCs w:val="16"/>
                <w:lang w:val="es-ES_tradnl" w:eastAsia="es-ES"/>
              </w:rPr>
              <w:t>Revisó:</w:t>
            </w:r>
          </w:p>
        </w:tc>
        <w:tc>
          <w:tcPr>
            <w:tcW w:w="5628" w:type="dxa"/>
            <w:tcBorders>
              <w:top w:val="dotted" w:sz="4" w:space="0" w:color="7F7F7F"/>
              <w:left w:val="nil"/>
              <w:bottom w:val="dotted" w:sz="4" w:space="0" w:color="7F7F7F"/>
              <w:right w:val="nil"/>
            </w:tcBorders>
            <w:vAlign w:val="center"/>
            <w:hideMark/>
          </w:tcPr>
          <w:p w14:paraId="4A8F7BD3" w14:textId="77777777" w:rsidR="00C02E32" w:rsidRPr="00C02E32" w:rsidRDefault="00C02E32" w:rsidP="00C02E32">
            <w:pPr>
              <w:jc w:val="both"/>
              <w:textAlignment w:val="baseline"/>
              <w:rPr>
                <w:rFonts w:ascii="Verdana" w:eastAsia="Times New Roman" w:hAnsi="Verdana" w:cs="Segoe UI"/>
                <w:sz w:val="16"/>
                <w:szCs w:val="16"/>
                <w:lang w:val="es-ES_tradnl" w:eastAsia="es-ES"/>
              </w:rPr>
            </w:pPr>
            <w:r w:rsidRPr="00C02E32">
              <w:rPr>
                <w:rFonts w:ascii="Verdana" w:eastAsia="Times New Roman" w:hAnsi="Verdana" w:cs="Segoe UI"/>
                <w:sz w:val="16"/>
                <w:szCs w:val="16"/>
                <w:lang w:val="es-ES_tradnl" w:eastAsia="es-ES"/>
              </w:rPr>
              <w:t xml:space="preserve">Adriana </w:t>
            </w:r>
            <w:proofErr w:type="spellStart"/>
            <w:r w:rsidRPr="00C02E32">
              <w:rPr>
                <w:rFonts w:ascii="Verdana" w:eastAsia="Times New Roman" w:hAnsi="Verdana" w:cs="Segoe UI"/>
                <w:sz w:val="16"/>
                <w:szCs w:val="16"/>
                <w:lang w:val="es-ES_tradnl" w:eastAsia="es-ES"/>
              </w:rPr>
              <w:t>Katerine</w:t>
            </w:r>
            <w:proofErr w:type="spellEnd"/>
            <w:r w:rsidRPr="00C02E32">
              <w:rPr>
                <w:rFonts w:ascii="Verdana" w:eastAsia="Times New Roman" w:hAnsi="Verdana" w:cs="Segoe UI"/>
                <w:sz w:val="16"/>
                <w:szCs w:val="16"/>
                <w:lang w:val="es-ES_tradnl" w:eastAsia="es-ES"/>
              </w:rPr>
              <w:t xml:space="preserve"> López Rodríguez</w:t>
            </w:r>
          </w:p>
          <w:p w14:paraId="7D8E3174" w14:textId="77777777" w:rsidR="00C02E32" w:rsidRPr="00C02E32" w:rsidRDefault="00C02E32" w:rsidP="00C02E32">
            <w:pPr>
              <w:jc w:val="both"/>
              <w:textAlignment w:val="baseline"/>
              <w:rPr>
                <w:rFonts w:ascii="Verdana" w:eastAsia="Times New Roman" w:hAnsi="Verdana" w:cs="Segoe UI"/>
                <w:sz w:val="16"/>
                <w:szCs w:val="16"/>
                <w:lang w:val="es-ES_tradnl" w:eastAsia="es-ES_tradnl"/>
              </w:rPr>
            </w:pPr>
            <w:r w:rsidRPr="00C02E32">
              <w:rPr>
                <w:rFonts w:ascii="Verdana" w:eastAsia="Times New Roman" w:hAnsi="Verdana" w:cs="Arial"/>
                <w:sz w:val="16"/>
                <w:szCs w:val="16"/>
                <w:lang w:val="es-ES_tradnl" w:eastAsia="es-ES_tradnl"/>
              </w:rPr>
              <w:t>Contratista de la Subdirección de Gestión Contractual </w:t>
            </w:r>
          </w:p>
        </w:tc>
      </w:tr>
      <w:tr w:rsidR="00C02E32" w:rsidRPr="00C02E32" w14:paraId="75081F69" w14:textId="77777777">
        <w:trPr>
          <w:trHeight w:val="300"/>
        </w:trPr>
        <w:tc>
          <w:tcPr>
            <w:tcW w:w="893" w:type="dxa"/>
            <w:vAlign w:val="center"/>
          </w:tcPr>
          <w:p w14:paraId="15309857" w14:textId="77777777" w:rsidR="00C02E32" w:rsidRPr="00C02E32" w:rsidRDefault="00C02E32" w:rsidP="00C02E32">
            <w:pPr>
              <w:rPr>
                <w:rFonts w:ascii="Verdana" w:eastAsia="Calibri" w:hAnsi="Verdana" w:cs="Arial"/>
                <w:sz w:val="16"/>
                <w:szCs w:val="16"/>
                <w:lang w:val="es-ES_tradnl" w:eastAsia="es-ES"/>
              </w:rPr>
            </w:pPr>
            <w:r w:rsidRPr="00C02E32">
              <w:rPr>
                <w:rFonts w:ascii="Verdana" w:eastAsia="Calibri" w:hAnsi="Verdana" w:cs="Arial"/>
                <w:sz w:val="16"/>
                <w:szCs w:val="16"/>
                <w:lang w:val="es-ES_tradnl" w:eastAsia="es-ES"/>
              </w:rPr>
              <w:t>Aprobó:</w:t>
            </w:r>
          </w:p>
        </w:tc>
        <w:tc>
          <w:tcPr>
            <w:tcW w:w="5628" w:type="dxa"/>
            <w:tcBorders>
              <w:top w:val="dotted" w:sz="4" w:space="0" w:color="7F7F7F"/>
              <w:left w:val="nil"/>
              <w:bottom w:val="dotted" w:sz="4" w:space="0" w:color="7F7F7F"/>
              <w:right w:val="nil"/>
            </w:tcBorders>
            <w:vAlign w:val="center"/>
          </w:tcPr>
          <w:p w14:paraId="0450FBE7" w14:textId="7F0325AA" w:rsidR="00C02E32" w:rsidRPr="00C02E32" w:rsidRDefault="006B2231" w:rsidP="00C02E32">
            <w:pPr>
              <w:jc w:val="both"/>
              <w:rPr>
                <w:rFonts w:ascii="Verdana" w:eastAsia="Calibri" w:hAnsi="Verdana" w:cs="Arial"/>
                <w:sz w:val="16"/>
                <w:szCs w:val="16"/>
                <w:lang w:val="es-ES" w:eastAsia="es-ES"/>
              </w:rPr>
            </w:pPr>
            <w:r>
              <w:rPr>
                <w:rFonts w:ascii="Verdana" w:eastAsia="Calibri" w:hAnsi="Verdana" w:cs="Arial"/>
                <w:sz w:val="16"/>
                <w:szCs w:val="16"/>
                <w:lang w:val="es-ES" w:eastAsia="es-ES"/>
              </w:rPr>
              <w:t>Fabián Leonardo Vanegas Peña</w:t>
            </w:r>
          </w:p>
          <w:p w14:paraId="31DC8C89" w14:textId="77777777" w:rsidR="00C02E32" w:rsidRPr="00C02E32" w:rsidRDefault="00C02E32" w:rsidP="00C02E32">
            <w:pPr>
              <w:jc w:val="both"/>
              <w:rPr>
                <w:rFonts w:ascii="Verdana" w:eastAsia="Calibri" w:hAnsi="Verdana" w:cs="Arial"/>
                <w:sz w:val="16"/>
                <w:szCs w:val="16"/>
                <w:lang w:val="es-ES_tradnl" w:eastAsia="es-ES"/>
              </w:rPr>
            </w:pPr>
            <w:r w:rsidRPr="00C02E32">
              <w:rPr>
                <w:rFonts w:ascii="Verdana" w:eastAsia="Calibri" w:hAnsi="Verdana" w:cs="Arial"/>
                <w:sz w:val="16"/>
                <w:szCs w:val="16"/>
                <w:lang w:val="es-ES_tradnl" w:eastAsia="es-ES"/>
              </w:rPr>
              <w:t>Subdirector de Gestión Contractual (E) ANCP – CCE</w:t>
            </w:r>
          </w:p>
        </w:tc>
      </w:tr>
    </w:tbl>
    <w:p w14:paraId="53A9EF76" w14:textId="77777777" w:rsidR="00C02E32" w:rsidRPr="00C02E32" w:rsidRDefault="00C02E32" w:rsidP="00C02E32">
      <w:pPr>
        <w:spacing w:after="0" w:line="240" w:lineRule="auto"/>
        <w:rPr>
          <w:rFonts w:ascii="Aptos" w:eastAsia="Aptos" w:hAnsi="Aptos" w:cs="Times New Roman"/>
          <w:kern w:val="2"/>
          <w:sz w:val="24"/>
          <w:szCs w:val="24"/>
          <w:lang w:val="es-ES_tradnl"/>
          <w14:ligatures w14:val="standardContextual"/>
        </w:rPr>
      </w:pPr>
    </w:p>
    <w:p w14:paraId="69BC4D14" w14:textId="7EB1F884" w:rsidR="00C15139" w:rsidRPr="000E2B93" w:rsidRDefault="00C15139" w:rsidP="30821638">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bookmarkEnd w:id="0"/>
    </w:p>
    <w:sectPr w:rsidR="00C15139" w:rsidRPr="000E2B93" w:rsidSect="007C0C0F">
      <w:headerReference w:type="default" r:id="rId18"/>
      <w:footerReference w:type="default" r:id="rId19"/>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9B1CA0" w14:textId="77777777" w:rsidR="00A96182" w:rsidRDefault="00A96182" w:rsidP="004A1847">
      <w:pPr>
        <w:spacing w:after="0" w:line="240" w:lineRule="auto"/>
      </w:pPr>
      <w:r>
        <w:separator/>
      </w:r>
    </w:p>
  </w:endnote>
  <w:endnote w:type="continuationSeparator" w:id="0">
    <w:p w14:paraId="2245DBD7" w14:textId="77777777" w:rsidR="00A96182" w:rsidRDefault="00A96182" w:rsidP="004A1847">
      <w:pPr>
        <w:spacing w:after="0" w:line="240" w:lineRule="auto"/>
      </w:pPr>
      <w:r>
        <w:continuationSeparator/>
      </w:r>
    </w:p>
  </w:endnote>
  <w:endnote w:type="continuationNotice" w:id="1">
    <w:p w14:paraId="084B5BDF" w14:textId="77777777" w:rsidR="00A96182" w:rsidRDefault="00A9618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2000503000000020004"/>
    <w:charset w:val="00"/>
    <w:family w:val="modern"/>
    <w:notTrueType/>
    <w:pitch w:val="variable"/>
    <w:sig w:usb0="A000002F" w:usb1="1000004A" w:usb2="00000000" w:usb3="00000000" w:csb0="00000193" w:csb1="00000000"/>
  </w:font>
  <w:font w:name="Geomanist">
    <w:altName w:val="Calibri"/>
    <w:panose1 w:val="020005030000000200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2000503000000020004"/>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81704F" w14:textId="77777777" w:rsidR="00A96182" w:rsidRDefault="00A96182" w:rsidP="004A1847">
      <w:pPr>
        <w:spacing w:after="0" w:line="240" w:lineRule="auto"/>
      </w:pPr>
      <w:r>
        <w:separator/>
      </w:r>
    </w:p>
  </w:footnote>
  <w:footnote w:type="continuationSeparator" w:id="0">
    <w:p w14:paraId="776BC649" w14:textId="77777777" w:rsidR="00A96182" w:rsidRDefault="00A96182" w:rsidP="004A1847">
      <w:pPr>
        <w:spacing w:after="0" w:line="240" w:lineRule="auto"/>
      </w:pPr>
      <w:r>
        <w:continuationSeparator/>
      </w:r>
    </w:p>
  </w:footnote>
  <w:footnote w:type="continuationNotice" w:id="1">
    <w:p w14:paraId="0C982FCB" w14:textId="77777777" w:rsidR="00A96182" w:rsidRDefault="00A96182">
      <w:pPr>
        <w:spacing w:after="0" w:line="240" w:lineRule="auto"/>
      </w:pPr>
    </w:p>
  </w:footnote>
  <w:footnote w:id="2">
    <w:p w14:paraId="3954667F" w14:textId="77777777" w:rsidR="00C02E32" w:rsidRPr="00033A11" w:rsidRDefault="00C02E32" w:rsidP="00C02E32">
      <w:pPr>
        <w:pStyle w:val="Textonotapie"/>
        <w:ind w:firstLine="709"/>
        <w:jc w:val="both"/>
        <w:rPr>
          <w:rFonts w:ascii="Verdana" w:hAnsi="Verdana"/>
          <w:sz w:val="18"/>
          <w:szCs w:val="18"/>
        </w:rPr>
      </w:pPr>
      <w:r w:rsidRPr="00033A11">
        <w:rPr>
          <w:rStyle w:val="Refdenotaalpie"/>
          <w:rFonts w:ascii="Verdana" w:hAnsi="Verdana"/>
          <w:sz w:val="18"/>
          <w:szCs w:val="18"/>
        </w:rPr>
        <w:footnoteRef/>
      </w:r>
      <w:r w:rsidRPr="00033A11">
        <w:rPr>
          <w:rFonts w:ascii="Verdana" w:hAnsi="Verdana"/>
          <w:sz w:val="18"/>
          <w:szCs w:val="18"/>
        </w:rPr>
        <w:t xml:space="preserve"> Estos Documentos Tipo pueden ser consultados en la página web de Colombia Compra Eficiente, a través del siguiente enlace: </w:t>
      </w:r>
      <w:hyperlink r:id="rId1" w:history="1">
        <w:r w:rsidRPr="00033A11">
          <w:rPr>
            <w:rStyle w:val="Hipervnculo"/>
            <w:rFonts w:ascii="Verdana" w:hAnsi="Verdana"/>
            <w:sz w:val="18"/>
            <w:szCs w:val="18"/>
          </w:rPr>
          <w:t>https://www.colombiacompra.gov.co/documentos-tipo/documentos-tipo</w:t>
        </w:r>
      </w:hyperlink>
      <w:r w:rsidRPr="00033A11">
        <w:rPr>
          <w:rFonts w:ascii="Verdana" w:hAnsi="Verdana"/>
          <w:sz w:val="18"/>
          <w:szCs w:val="18"/>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pt;height:7.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16138356">
    <w:abstractNumId w:val="6"/>
  </w:num>
  <w:num w:numId="2" w16cid:durableId="23527949">
    <w:abstractNumId w:val="2"/>
  </w:num>
  <w:num w:numId="3" w16cid:durableId="642735407">
    <w:abstractNumId w:val="4"/>
  </w:num>
  <w:num w:numId="4" w16cid:durableId="79128528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738285810">
    <w:abstractNumId w:val="2"/>
  </w:num>
  <w:num w:numId="6" w16cid:durableId="753356345">
    <w:abstractNumId w:val="13"/>
  </w:num>
  <w:num w:numId="7" w16cid:durableId="649797591">
    <w:abstractNumId w:val="5"/>
  </w:num>
  <w:num w:numId="8" w16cid:durableId="975915766">
    <w:abstractNumId w:val="12"/>
  </w:num>
  <w:num w:numId="9" w16cid:durableId="1212185148">
    <w:abstractNumId w:val="7"/>
  </w:num>
  <w:num w:numId="10" w16cid:durableId="223875699">
    <w:abstractNumId w:val="11"/>
  </w:num>
  <w:num w:numId="11" w16cid:durableId="2032027605">
    <w:abstractNumId w:val="8"/>
  </w:num>
  <w:num w:numId="12" w16cid:durableId="1437601090">
    <w:abstractNumId w:val="1"/>
  </w:num>
  <w:num w:numId="13" w16cid:durableId="704449106">
    <w:abstractNumId w:val="3"/>
  </w:num>
  <w:num w:numId="14" w16cid:durableId="1122185803">
    <w:abstractNumId w:val="14"/>
  </w:num>
  <w:num w:numId="15" w16cid:durableId="1487167294">
    <w:abstractNumId w:val="10"/>
  </w:num>
  <w:num w:numId="16" w16cid:durableId="706640992">
    <w:abstractNumId w:val="0"/>
  </w:num>
  <w:num w:numId="17" w16cid:durableId="201564076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D5DA7"/>
    <w:rsid w:val="000D5FA0"/>
    <w:rsid w:val="000F6486"/>
    <w:rsid w:val="00116940"/>
    <w:rsid w:val="00125105"/>
    <w:rsid w:val="00127233"/>
    <w:rsid w:val="0015699B"/>
    <w:rsid w:val="001727F5"/>
    <w:rsid w:val="0017684F"/>
    <w:rsid w:val="001A2FDE"/>
    <w:rsid w:val="001A33BF"/>
    <w:rsid w:val="001C6896"/>
    <w:rsid w:val="001D6CF0"/>
    <w:rsid w:val="001E4177"/>
    <w:rsid w:val="001F0B24"/>
    <w:rsid w:val="001F7DC6"/>
    <w:rsid w:val="0022400B"/>
    <w:rsid w:val="0023704D"/>
    <w:rsid w:val="002421BB"/>
    <w:rsid w:val="0025796E"/>
    <w:rsid w:val="002707A2"/>
    <w:rsid w:val="00271A1B"/>
    <w:rsid w:val="00284BC6"/>
    <w:rsid w:val="002951A0"/>
    <w:rsid w:val="002962BC"/>
    <w:rsid w:val="002A093D"/>
    <w:rsid w:val="002A0DD0"/>
    <w:rsid w:val="002A49AC"/>
    <w:rsid w:val="002A64FD"/>
    <w:rsid w:val="002C7A84"/>
    <w:rsid w:val="002E2BF8"/>
    <w:rsid w:val="002E4FD9"/>
    <w:rsid w:val="0030657A"/>
    <w:rsid w:val="00306EE6"/>
    <w:rsid w:val="00322A85"/>
    <w:rsid w:val="00324168"/>
    <w:rsid w:val="00330834"/>
    <w:rsid w:val="003448F4"/>
    <w:rsid w:val="00363BA8"/>
    <w:rsid w:val="00374F5E"/>
    <w:rsid w:val="00377E3E"/>
    <w:rsid w:val="003A779E"/>
    <w:rsid w:val="003C6100"/>
    <w:rsid w:val="003D0F4D"/>
    <w:rsid w:val="003D5B0D"/>
    <w:rsid w:val="003E0499"/>
    <w:rsid w:val="003E17C6"/>
    <w:rsid w:val="003E4F80"/>
    <w:rsid w:val="003E6439"/>
    <w:rsid w:val="003F3941"/>
    <w:rsid w:val="00406575"/>
    <w:rsid w:val="00414C74"/>
    <w:rsid w:val="0042722E"/>
    <w:rsid w:val="0044528D"/>
    <w:rsid w:val="00466E39"/>
    <w:rsid w:val="004A1847"/>
    <w:rsid w:val="004A305D"/>
    <w:rsid w:val="004F21C4"/>
    <w:rsid w:val="004F685F"/>
    <w:rsid w:val="005565E5"/>
    <w:rsid w:val="005566E8"/>
    <w:rsid w:val="00574867"/>
    <w:rsid w:val="00591460"/>
    <w:rsid w:val="005A65E0"/>
    <w:rsid w:val="005C3777"/>
    <w:rsid w:val="005C5CDC"/>
    <w:rsid w:val="005D1345"/>
    <w:rsid w:val="005D476C"/>
    <w:rsid w:val="006200BF"/>
    <w:rsid w:val="006219F8"/>
    <w:rsid w:val="006302F7"/>
    <w:rsid w:val="00646B9F"/>
    <w:rsid w:val="00665D70"/>
    <w:rsid w:val="006900D9"/>
    <w:rsid w:val="006A623B"/>
    <w:rsid w:val="006B2231"/>
    <w:rsid w:val="006D110C"/>
    <w:rsid w:val="006D3062"/>
    <w:rsid w:val="00706C16"/>
    <w:rsid w:val="007340C3"/>
    <w:rsid w:val="0075235A"/>
    <w:rsid w:val="00756841"/>
    <w:rsid w:val="007649AB"/>
    <w:rsid w:val="00771D0C"/>
    <w:rsid w:val="007833AC"/>
    <w:rsid w:val="00794952"/>
    <w:rsid w:val="007B268C"/>
    <w:rsid w:val="007B7171"/>
    <w:rsid w:val="007C0C0F"/>
    <w:rsid w:val="007C13DB"/>
    <w:rsid w:val="007C3DC2"/>
    <w:rsid w:val="007E0D69"/>
    <w:rsid w:val="007E5497"/>
    <w:rsid w:val="00806F5F"/>
    <w:rsid w:val="00820278"/>
    <w:rsid w:val="00824E70"/>
    <w:rsid w:val="008258C9"/>
    <w:rsid w:val="00830399"/>
    <w:rsid w:val="00833C56"/>
    <w:rsid w:val="00844AE9"/>
    <w:rsid w:val="00867F95"/>
    <w:rsid w:val="008843B6"/>
    <w:rsid w:val="00891928"/>
    <w:rsid w:val="008A446D"/>
    <w:rsid w:val="008B25F1"/>
    <w:rsid w:val="008D180B"/>
    <w:rsid w:val="008F0EA7"/>
    <w:rsid w:val="009048AE"/>
    <w:rsid w:val="00923EEF"/>
    <w:rsid w:val="009419F9"/>
    <w:rsid w:val="0095685E"/>
    <w:rsid w:val="00961B09"/>
    <w:rsid w:val="00965334"/>
    <w:rsid w:val="0097093E"/>
    <w:rsid w:val="009A0DFA"/>
    <w:rsid w:val="009A1C6F"/>
    <w:rsid w:val="009B2D26"/>
    <w:rsid w:val="009C71FA"/>
    <w:rsid w:val="009C72E7"/>
    <w:rsid w:val="009C7F7E"/>
    <w:rsid w:val="009D3058"/>
    <w:rsid w:val="009F3A13"/>
    <w:rsid w:val="00A122D3"/>
    <w:rsid w:val="00A14468"/>
    <w:rsid w:val="00A17F13"/>
    <w:rsid w:val="00A20739"/>
    <w:rsid w:val="00A23AF9"/>
    <w:rsid w:val="00A33C78"/>
    <w:rsid w:val="00A666DD"/>
    <w:rsid w:val="00A96182"/>
    <w:rsid w:val="00AB0ADB"/>
    <w:rsid w:val="00B00C0E"/>
    <w:rsid w:val="00B01B1A"/>
    <w:rsid w:val="00B0381D"/>
    <w:rsid w:val="00B11025"/>
    <w:rsid w:val="00B41766"/>
    <w:rsid w:val="00B44A47"/>
    <w:rsid w:val="00B72CD3"/>
    <w:rsid w:val="00B72FFF"/>
    <w:rsid w:val="00BC3D36"/>
    <w:rsid w:val="00BD54A6"/>
    <w:rsid w:val="00BD7F72"/>
    <w:rsid w:val="00BF7425"/>
    <w:rsid w:val="00C02E32"/>
    <w:rsid w:val="00C04FB3"/>
    <w:rsid w:val="00C11D8B"/>
    <w:rsid w:val="00C15139"/>
    <w:rsid w:val="00C330EB"/>
    <w:rsid w:val="00C50D69"/>
    <w:rsid w:val="00C52D10"/>
    <w:rsid w:val="00C5365C"/>
    <w:rsid w:val="00C56A29"/>
    <w:rsid w:val="00C754BE"/>
    <w:rsid w:val="00C76B1C"/>
    <w:rsid w:val="00C925AC"/>
    <w:rsid w:val="00CB6357"/>
    <w:rsid w:val="00CC1B26"/>
    <w:rsid w:val="00D23D72"/>
    <w:rsid w:val="00D271AF"/>
    <w:rsid w:val="00D361FD"/>
    <w:rsid w:val="00D423A2"/>
    <w:rsid w:val="00D44E26"/>
    <w:rsid w:val="00D5160F"/>
    <w:rsid w:val="00D520D8"/>
    <w:rsid w:val="00D63AC2"/>
    <w:rsid w:val="00D7383B"/>
    <w:rsid w:val="00D7788A"/>
    <w:rsid w:val="00D93275"/>
    <w:rsid w:val="00DA231B"/>
    <w:rsid w:val="00DC39FC"/>
    <w:rsid w:val="00DF5254"/>
    <w:rsid w:val="00E02524"/>
    <w:rsid w:val="00E16408"/>
    <w:rsid w:val="00E20894"/>
    <w:rsid w:val="00E245AB"/>
    <w:rsid w:val="00E26A8D"/>
    <w:rsid w:val="00E2764C"/>
    <w:rsid w:val="00E27F2E"/>
    <w:rsid w:val="00E50AFE"/>
    <w:rsid w:val="00E65323"/>
    <w:rsid w:val="00E754BB"/>
    <w:rsid w:val="00E75C92"/>
    <w:rsid w:val="00E771DC"/>
    <w:rsid w:val="00E8772A"/>
    <w:rsid w:val="00E90F6B"/>
    <w:rsid w:val="00E92C27"/>
    <w:rsid w:val="00EA0E3D"/>
    <w:rsid w:val="00EC38A7"/>
    <w:rsid w:val="00ED3F4E"/>
    <w:rsid w:val="00EE1AA8"/>
    <w:rsid w:val="00F23FEA"/>
    <w:rsid w:val="00F31EDC"/>
    <w:rsid w:val="00F462B3"/>
    <w:rsid w:val="00F5664F"/>
    <w:rsid w:val="00F666C4"/>
    <w:rsid w:val="00F6793C"/>
    <w:rsid w:val="00F75365"/>
    <w:rsid w:val="00F76AFC"/>
    <w:rsid w:val="00FA47C0"/>
    <w:rsid w:val="00FB5DD1"/>
    <w:rsid w:val="00FC2B5D"/>
    <w:rsid w:val="00FF1449"/>
    <w:rsid w:val="00FF7963"/>
    <w:rsid w:val="071B8F93"/>
    <w:rsid w:val="07C73DD1"/>
    <w:rsid w:val="09908A09"/>
    <w:rsid w:val="0E0AF0F4"/>
    <w:rsid w:val="0EFE6349"/>
    <w:rsid w:val="0FF4CCA8"/>
    <w:rsid w:val="13CFC91B"/>
    <w:rsid w:val="19A2EC2C"/>
    <w:rsid w:val="21779BE6"/>
    <w:rsid w:val="2859CA1B"/>
    <w:rsid w:val="2C4D2425"/>
    <w:rsid w:val="2C75C4BD"/>
    <w:rsid w:val="2EE1E026"/>
    <w:rsid w:val="2F44F38F"/>
    <w:rsid w:val="30821638"/>
    <w:rsid w:val="32A4F9CF"/>
    <w:rsid w:val="33A1FF93"/>
    <w:rsid w:val="356CEDFD"/>
    <w:rsid w:val="399268B9"/>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802A0737-B351-4123-A156-C182A25B58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C02E32"/>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archivos%2Fmanual%2Fguia-de-garantias-en-procesos-de-contratacion&amp;data=05%7C02%7Ckevin.herrera%40colombiacompra.gov.co%7C7128555136e04fa6887d08dee99e1b50%7C7b09041e245149d08cb179d5e3d8c1be%7C0%7C0%7C639205062456125663%7CUnknown%7CTWFpbGZsb3d8eyJFbXB0eU1hcGkiOnRydWUsIlYiOiIwLjAuMDAwMCIsIlAiOiJXaW4zMiIsIkFOIjoiTWFpbCIsIldUIjoyfQ%3D%3D%7C0%7C%7C%7C&amp;sdata=Ldbf5hiM2miaBuoT6GaOxk01ChsdPNYZcsyx%2BC3HcKE%3D&amp;reserved=0"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archivos%2Fboletin%2Fboletin-edicion-n-3-de-2026-radar-de-la-compra-publica&amp;data=05%7C02%7Ckevin.herrera%40colombiacompra.gov.co%7C7128555136e04fa6887d08dee99e1b50%7C7b09041e245149d08cb179d5e3d8c1be%7C0%7C0%7C639205062456193009%7CUnknown%7CTWFpbGZsb3d8eyJFbXB0eU1hcGkiOnRydWUsIlYiOiIwLjAuMDAwMCIsIlAiOiJXaW4zMiIsIkFOIjoiTWFpbCIsIldUIjoyfQ%3D%3D%7C0%7C%7C%7C&amp;sdata=UzfkgEtiaYEyHEetqxt855f8AuP5LYxtk7vvEUZbYA4%3D&amp;reserved=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olombiacompra.gov.co/normativa-y-relatoria/documentos-tipo"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archivos%2Fcircular%2Fcircular-externa-002-de-2026&amp;data=05%7C02%7Ckevin.herrera%40colombiacompra.gov.co%7C7128555136e04fa6887d08dee99e1b50%7C7b09041e245149d08cb179d5e3d8c1be%7C0%7C0%7C639205062456173273%7CUnknown%7CTWFpbGZsb3d8eyJFbXB0eU1hcGkiOnRydWUsIlYiOiIwLjAuMDAwMCIsIlAiOiJXaW4zMiIsIkFOIjoiTWFpbCIsIldUIjoyfQ%3D%3D%7C0%7C%7C%7C&amp;sdata=pFF2weTDwTja7q6Ap9s%2BCx5YiMno7NDP4mFhEzjkVKM%3D&amp;reserved=0" TargetMode="External"/><Relationship Id="rId10" Type="http://schemas.openxmlformats.org/officeDocument/2006/relationships/image" Target="media/image2.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archivos%2Fcircular%2Fcircular-externa-003-de-2026&amp;data=05%7C02%7Ckevin.herrera%40colombiacompra.gov.co%7C7128555136e04fa6887d08dee99e1b50%7C7b09041e245149d08cb179d5e3d8c1be%7C0%7C0%7C639205062456152838%7CUnknown%7CTWFpbGZsb3d8eyJFbXB0eU1hcGkiOnRydWUsIlYiOiIwLjAuMDAwMCIsIlAiOiJXaW4zMiIsIkFOIjoiTWFpbCIsIldUIjoyfQ%3D%3D%7C0%7C%7C%7C&amp;sdata=bgDPR1P0CVRLi6mk9%2BWdCPNYTnkaFQJscHNWdb%2FEGkw%3D&amp;reserved=0"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documentos-tipo/documentos-tip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041352D-8CD8-400E-AB97-E82015144524}"/>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5</TotalTime>
  <Pages>18</Pages>
  <Words>5745</Words>
  <Characters>31601</Characters>
  <Application>Microsoft Office Word</Application>
  <DocSecurity>0</DocSecurity>
  <Lines>263</Lines>
  <Paragraphs>74</Paragraphs>
  <ScaleCrop>false</ScaleCrop>
  <Company/>
  <LinksUpToDate>false</LinksUpToDate>
  <CharactersWithSpaces>37272</CharactersWithSpaces>
  <SharedDoc>false</SharedDoc>
  <HLinks>
    <vt:vector size="42" baseType="variant">
      <vt:variant>
        <vt:i4>8126526</vt:i4>
      </vt:variant>
      <vt:variant>
        <vt:i4>15</vt:i4>
      </vt:variant>
      <vt:variant>
        <vt:i4>0</vt:i4>
      </vt:variant>
      <vt:variant>
        <vt:i4>5</vt:i4>
      </vt:variant>
      <vt:variant>
        <vt:lpwstr>https://nam02.safelinks.protection.outlook.com/?url=https%3A%2F%2Fwww.colombiacompra.gov.co%2Farchivos%2Fboletin%2Fboletin-edicion-n-3-de-2026-radar-de-la-compra-publica&amp;data=05%7C02%7Ckevin.herrera%40colombiacompra.gov.co%7C7128555136e04fa6887d08dee99e1b50%7C7b09041e245149d08cb179d5e3d8c1be%7C0%7C0%7C639205062456193009%7CUnknown%7CTWFpbGZsb3d8eyJFbXB0eU1hcGkiOnRydWUsIlYiOiIwLjAuMDAwMCIsIlAiOiJXaW4zMiIsIkFOIjoiTWFpbCIsIldUIjoyfQ%3D%3D%7C0%7C%7C%7C&amp;sdata=UzfkgEtiaYEyHEetqxt855f8AuP5LYxtk7vvEUZbYA4%3D&amp;reserved=0</vt:lpwstr>
      </vt:variant>
      <vt:variant>
        <vt:lpwstr/>
      </vt:variant>
      <vt:variant>
        <vt:i4>8060982</vt:i4>
      </vt:variant>
      <vt:variant>
        <vt:i4>12</vt:i4>
      </vt:variant>
      <vt:variant>
        <vt:i4>0</vt:i4>
      </vt:variant>
      <vt:variant>
        <vt:i4>5</vt:i4>
      </vt:variant>
      <vt:variant>
        <vt:lpwstr>https://nam02.safelinks.protection.outlook.com/?url=https%3A%2F%2Fwww.colombiacompra.gov.co%2Farchivos%2Fcircular%2Fcircular-externa-002-de-2026&amp;data=05%7C02%7Ckevin.herrera%40colombiacompra.gov.co%7C7128555136e04fa6887d08dee99e1b50%7C7b09041e245149d08cb179d5e3d8c1be%7C0%7C0%7C639205062456173273%7CUnknown%7CTWFpbGZsb3d8eyJFbXB0eU1hcGkiOnRydWUsIlYiOiIwLjAuMDAwMCIsIlAiOiJXaW4zMiIsIkFOIjoiTWFpbCIsIldUIjoyfQ%3D%3D%7C0%7C%7C%7C&amp;sdata=pFF2weTDwTja7q6Ap9s%2BCx5YiMno7NDP4mFhEzjkVKM%3D&amp;reserved=0</vt:lpwstr>
      </vt:variant>
      <vt:variant>
        <vt:lpwstr/>
      </vt:variant>
      <vt:variant>
        <vt:i4>7995446</vt:i4>
      </vt:variant>
      <vt:variant>
        <vt:i4>9</vt:i4>
      </vt:variant>
      <vt:variant>
        <vt:i4>0</vt:i4>
      </vt:variant>
      <vt:variant>
        <vt:i4>5</vt:i4>
      </vt:variant>
      <vt:variant>
        <vt:lpwstr>https://nam02.safelinks.protection.outlook.com/?url=https%3A%2F%2Fwww.colombiacompra.gov.co%2Farchivos%2Fcircular%2Fcircular-externa-003-de-2026&amp;data=05%7C02%7Ckevin.herrera%40colombiacompra.gov.co%7C7128555136e04fa6887d08dee99e1b50%7C7b09041e245149d08cb179d5e3d8c1be%7C0%7C0%7C639205062456152838%7CUnknown%7CTWFpbGZsb3d8eyJFbXB0eU1hcGkiOnRydWUsIlYiOiIwLjAuMDAwMCIsIlAiOiJXaW4zMiIsIkFOIjoiTWFpbCIsIldUIjoyfQ%3D%3D%7C0%7C%7C%7C&amp;sdata=bgDPR1P0CVRLi6mk9%2BWdCPNYTnkaFQJscHNWdb%2FEGkw%3D&amp;reserved=0</vt:lpwstr>
      </vt:variant>
      <vt:variant>
        <vt:lpwstr/>
      </vt:variant>
      <vt:variant>
        <vt:i4>6815795</vt:i4>
      </vt:variant>
      <vt:variant>
        <vt:i4>6</vt:i4>
      </vt:variant>
      <vt:variant>
        <vt:i4>0</vt:i4>
      </vt:variant>
      <vt:variant>
        <vt:i4>5</vt:i4>
      </vt:variant>
      <vt:variant>
        <vt:lpwstr>https://nam02.safelinks.protection.outlook.com/?url=https%3A%2F%2Fwww.colombiacompra.gov.co%2Farchivos%2Fmanual%2Fguia-de-garantias-en-procesos-de-contratacion&amp;data=05%7C02%7Ckevin.herrera%40colombiacompra.gov.co%7C7128555136e04fa6887d08dee99e1b50%7C7b09041e245149d08cb179d5e3d8c1be%7C0%7C0%7C639205062456125663%7CUnknown%7CTWFpbGZsb3d8eyJFbXB0eU1hcGkiOnRydWUsIlYiOiIwLjAuMDAwMCIsIlAiOiJXaW4zMiIsIkFOIjoiTWFpbCIsIldUIjoyfQ%3D%3D%7C0%7C%7C%7C&amp;sdata=Ldbf5hiM2miaBuoT6GaOxk01ChsdPNYZcsyx%2BC3HcKE%3D&amp;reserved=0</vt:lpwstr>
      </vt:variant>
      <vt:variant>
        <vt:lpwstr/>
      </vt:variant>
      <vt:variant>
        <vt:i4>7471218</vt:i4>
      </vt:variant>
      <vt:variant>
        <vt:i4>3</vt:i4>
      </vt:variant>
      <vt:variant>
        <vt:i4>0</vt:i4>
      </vt:variant>
      <vt:variant>
        <vt:i4>5</vt:i4>
      </vt:variant>
      <vt:variant>
        <vt:lpwstr>https://relatoria.colombiacompra.gov.co/busqueda/conceptos</vt:lpwstr>
      </vt:variant>
      <vt:variant>
        <vt:lpwstr/>
      </vt:variant>
      <vt:variant>
        <vt:i4>3735661</vt:i4>
      </vt:variant>
      <vt:variant>
        <vt:i4>0</vt:i4>
      </vt:variant>
      <vt:variant>
        <vt:i4>0</vt:i4>
      </vt:variant>
      <vt:variant>
        <vt:i4>5</vt:i4>
      </vt:variant>
      <vt:variant>
        <vt:lpwstr>https://www.colombiacompra.gov.co/normativa-y-relatoria/documentos-tipo</vt:lpwstr>
      </vt:variant>
      <vt:variant>
        <vt:lpwstr/>
      </vt:variant>
      <vt:variant>
        <vt:i4>4653144</vt:i4>
      </vt:variant>
      <vt:variant>
        <vt:i4>0</vt:i4>
      </vt:variant>
      <vt:variant>
        <vt:i4>0</vt:i4>
      </vt:variant>
      <vt:variant>
        <vt:i4>5</vt:i4>
      </vt:variant>
      <vt:variant>
        <vt:lpwstr>https://www.colombiacompra.gov.co/documentos-tipo/documentos-tipo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Kevin Arlid Herrera Santa</cp:lastModifiedBy>
  <cp:revision>7</cp:revision>
  <cp:lastPrinted>2023-01-10T21:18:00Z</cp:lastPrinted>
  <dcterms:created xsi:type="dcterms:W3CDTF">2026-11-05T16:24:00Z</dcterms:created>
  <dcterms:modified xsi:type="dcterms:W3CDTF">2026-11-05T16:33:00Z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