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1DE73" w14:textId="77777777" w:rsidR="00307919" w:rsidRPr="00A94E76" w:rsidRDefault="00307919" w:rsidP="00307919">
      <w:pPr>
        <w:spacing w:after="0" w:line="240" w:lineRule="auto"/>
        <w:rPr>
          <w:rFonts w:ascii="Verdana" w:eastAsia="Calibri" w:hAnsi="Verdana" w:cs="Arial"/>
          <w:b/>
          <w:bCs/>
          <w:lang w:val="es-ES" w:eastAsia="es-ES"/>
        </w:rPr>
      </w:pPr>
      <w:bookmarkStart w:id="0" w:name="_Hlk186494164"/>
      <w:bookmarkStart w:id="1" w:name="_Hlk143780582"/>
      <w:r w:rsidRPr="00A94E76">
        <w:rPr>
          <w:rFonts w:ascii="Verdana" w:eastAsia="Calibri" w:hAnsi="Verdana" w:cs="Arial"/>
          <w:b/>
          <w:bCs/>
          <w:lang w:val="es-ES" w:eastAsia="es-ES"/>
        </w:rPr>
        <w:t xml:space="preserve">SISTEMA GENERAL DE REGALÍAS – Ley 2056 de 2020 – artículo 37 </w:t>
      </w:r>
    </w:p>
    <w:p w14:paraId="38FFB420" w14:textId="77777777" w:rsidR="00307919" w:rsidRPr="00307919" w:rsidRDefault="00307919" w:rsidP="00307919">
      <w:pPr>
        <w:spacing w:after="0" w:line="240" w:lineRule="auto"/>
        <w:jc w:val="both"/>
        <w:rPr>
          <w:rFonts w:ascii="Verdana" w:hAnsi="Verdana" w:cs="Arial"/>
          <w:noProof/>
          <w:sz w:val="20"/>
          <w:szCs w:val="20"/>
          <w:lang w:val="es-ES_tradnl"/>
        </w:rPr>
      </w:pPr>
    </w:p>
    <w:p w14:paraId="44ADFB01" w14:textId="77777777" w:rsidR="00307919" w:rsidRPr="00307919" w:rsidRDefault="00307919" w:rsidP="00307919">
      <w:pPr>
        <w:spacing w:after="0" w:line="240" w:lineRule="auto"/>
        <w:jc w:val="both"/>
        <w:rPr>
          <w:rFonts w:ascii="Verdana" w:hAnsi="Verdana" w:cs="Arial"/>
          <w:noProof/>
          <w:sz w:val="20"/>
          <w:szCs w:val="20"/>
          <w:lang w:val="es-ES_tradnl"/>
        </w:rPr>
      </w:pPr>
      <w:r w:rsidRPr="00307919">
        <w:rPr>
          <w:rFonts w:ascii="Verdana" w:hAnsi="Verdana" w:cs="Arial"/>
          <w:noProof/>
          <w:sz w:val="20"/>
          <w:szCs w:val="20"/>
          <w:lang w:val="es-ES_tradnl"/>
        </w:rPr>
        <w:t xml:space="preserve">En </w:t>
      </w:r>
      <w:r w:rsidRPr="00307919">
        <w:rPr>
          <w:rFonts w:ascii="Verdana" w:hAnsi="Verdana" w:cs="Arial"/>
          <w:noProof/>
          <w:sz w:val="20"/>
          <w:szCs w:val="20"/>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618324DC" w14:textId="77777777" w:rsidR="00307919" w:rsidRPr="00307919" w:rsidRDefault="00307919" w:rsidP="00307919">
      <w:pPr>
        <w:spacing w:after="0" w:line="240" w:lineRule="auto"/>
        <w:jc w:val="both"/>
        <w:rPr>
          <w:rFonts w:ascii="Verdana" w:hAnsi="Verdana" w:cs="Arial"/>
          <w:noProof/>
          <w:sz w:val="20"/>
          <w:szCs w:val="20"/>
        </w:rPr>
      </w:pPr>
    </w:p>
    <w:p w14:paraId="7F2A0168" w14:textId="77777777" w:rsidR="00307919" w:rsidRPr="00307919" w:rsidRDefault="00307919" w:rsidP="00307919">
      <w:pPr>
        <w:spacing w:after="0" w:line="240" w:lineRule="auto"/>
        <w:jc w:val="both"/>
        <w:rPr>
          <w:rFonts w:ascii="Verdana" w:hAnsi="Verdana" w:cs="Arial"/>
          <w:noProof/>
          <w:sz w:val="20"/>
          <w:szCs w:val="20"/>
        </w:rPr>
      </w:pPr>
      <w:r w:rsidRPr="00307919">
        <w:rPr>
          <w:rFonts w:ascii="Verdana" w:hAnsi="Verdana" w:cs="Arial"/>
          <w:noProof/>
          <w:sz w:val="20"/>
          <w:szCs w:val="20"/>
        </w:rPr>
        <w:t xml:space="preserve">Los parágrafos del señalado artículo 37 disponen reglas importantes frente a la designación de los ejecutores de los proyectos y el régimen de contratación que deberá regir su actuación. El parágrafo primero del artículo 37 ibidem dispone que “La ejecución de proyectos de que trata este artículo, se adelantará, con estricta sujeción al régimen presupuestal definido en esta ley, al de contratación pública y las demás normas legales vigentes” . Lo anterior implica que el ejecutor de los proyectos de inversión del SGR deberá someterse a las reglas de contratación pública, es decir, a lo establecido en el Estatuto General de Contratación Pública, así como las normas que lo modifiquen, sustituyan o reglamenten, cuando desarrolle proyectos en el marco de éste sistema. En efecto, el ejecutor debe someterse a las reglas generales de la contratación pública cuando desarrolle proyectos en el marco del Sistema General de Regalías. </w:t>
      </w:r>
    </w:p>
    <w:p w14:paraId="0984EBCB" w14:textId="77777777" w:rsidR="00307919" w:rsidRPr="00307919" w:rsidRDefault="00307919" w:rsidP="00307919">
      <w:pPr>
        <w:spacing w:after="0" w:line="240" w:lineRule="auto"/>
        <w:jc w:val="both"/>
        <w:rPr>
          <w:rFonts w:ascii="Verdana" w:hAnsi="Verdana" w:cs="Arial"/>
          <w:noProof/>
          <w:sz w:val="20"/>
          <w:szCs w:val="20"/>
        </w:rPr>
      </w:pPr>
    </w:p>
    <w:p w14:paraId="4B568BB5" w14:textId="77777777" w:rsidR="00307919" w:rsidRPr="00307919" w:rsidRDefault="00307919" w:rsidP="00307919">
      <w:pPr>
        <w:spacing w:after="0" w:line="240" w:lineRule="auto"/>
        <w:jc w:val="both"/>
        <w:rPr>
          <w:rFonts w:ascii="Verdana" w:hAnsi="Verdana" w:cs="Arial"/>
          <w:noProof/>
          <w:sz w:val="20"/>
          <w:szCs w:val="20"/>
        </w:rPr>
      </w:pPr>
      <w:r w:rsidRPr="00307919">
        <w:rPr>
          <w:rFonts w:ascii="Verdana" w:hAnsi="Verdana" w:cs="Arial"/>
          <w:noProof/>
          <w:sz w:val="20"/>
          <w:szCs w:val="20"/>
        </w:rPr>
        <w:t>Por tanto, conforme a esta previsión normativa en caso de que se realicen proyectos de inversión en el marco del Sistema General de Regalías los ejecutores designados para desarrollarlos deben sujetarse al Estatuto General de Contratación de la Administración Pública. En el evento en que determinados asuntos estén sometidos por norma especial al Estatuto General de Contratación Pública, la ejecución de los contratos deberá realizarse conforme a este régimen</w:t>
      </w:r>
    </w:p>
    <w:p w14:paraId="523A8B19" w14:textId="77777777" w:rsidR="00307919" w:rsidRPr="00307919" w:rsidRDefault="00307919" w:rsidP="00307919">
      <w:pPr>
        <w:spacing w:after="0" w:line="240" w:lineRule="auto"/>
        <w:jc w:val="both"/>
        <w:rPr>
          <w:rFonts w:ascii="Verdana" w:hAnsi="Verdana" w:cs="Arial"/>
          <w:noProof/>
          <w:sz w:val="20"/>
          <w:szCs w:val="20"/>
        </w:rPr>
      </w:pPr>
    </w:p>
    <w:p w14:paraId="2AF730F3" w14:textId="77777777" w:rsidR="00307919" w:rsidRPr="00307919" w:rsidRDefault="00307919" w:rsidP="00307919">
      <w:pPr>
        <w:jc w:val="both"/>
        <w:rPr>
          <w:rFonts w:ascii="Verdana" w:eastAsia="Calibri" w:hAnsi="Verdana" w:cs="Arial"/>
          <w:b/>
          <w:bCs/>
          <w:lang w:val="es-ES" w:eastAsia="es-ES"/>
        </w:rPr>
      </w:pPr>
      <w:r w:rsidRPr="00307919">
        <w:rPr>
          <w:rFonts w:ascii="Verdana" w:eastAsia="Calibri" w:hAnsi="Verdana" w:cs="Arial"/>
          <w:b/>
          <w:bCs/>
          <w:lang w:val="es-ES" w:eastAsia="es-ES"/>
        </w:rPr>
        <w:t xml:space="preserve">RÉGIMEN CONTRACTUAL – Entidades ejecutoras – Régimen especial – Aplicación del Estatuto General de Contratación de la Administración Pública         </w:t>
      </w:r>
    </w:p>
    <w:p w14:paraId="681D9F36" w14:textId="77777777" w:rsidR="00307919" w:rsidRPr="00307919" w:rsidRDefault="00307919" w:rsidP="00307919">
      <w:pPr>
        <w:spacing w:after="0" w:line="240" w:lineRule="auto"/>
        <w:jc w:val="both"/>
        <w:rPr>
          <w:rFonts w:ascii="Verdana" w:eastAsia="Calibri" w:hAnsi="Verdana" w:cs="Arial"/>
          <w:color w:val="000000"/>
          <w:sz w:val="20"/>
          <w:szCs w:val="20"/>
          <w:lang w:val="es-ES" w:eastAsia="es-ES"/>
        </w:rPr>
      </w:pPr>
    </w:p>
    <w:p w14:paraId="5371B8A7" w14:textId="77777777" w:rsidR="00307919" w:rsidRPr="00307919" w:rsidRDefault="00307919" w:rsidP="00307919">
      <w:pPr>
        <w:spacing w:after="0" w:line="240" w:lineRule="auto"/>
        <w:jc w:val="both"/>
        <w:rPr>
          <w:rFonts w:ascii="Verdana" w:eastAsia="Calibri" w:hAnsi="Verdana" w:cs="Arial"/>
          <w:color w:val="000000"/>
          <w:sz w:val="20"/>
          <w:szCs w:val="20"/>
          <w:lang w:val="es-ES" w:eastAsia="es-ES"/>
        </w:rPr>
      </w:pPr>
      <w:r w:rsidRPr="00307919">
        <w:rPr>
          <w:rFonts w:ascii="Verdana" w:eastAsia="Calibri" w:hAnsi="Verdana" w:cs="Arial"/>
          <w:color w:val="000000"/>
          <w:sz w:val="20"/>
          <w:szCs w:val="2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4CC5B6EF" w14:textId="77777777" w:rsidR="00307919" w:rsidRPr="00307919" w:rsidRDefault="00307919" w:rsidP="00307919">
      <w:pPr>
        <w:spacing w:after="0" w:line="240" w:lineRule="auto"/>
        <w:jc w:val="both"/>
        <w:rPr>
          <w:rFonts w:ascii="Verdana" w:eastAsia="Calibri" w:hAnsi="Verdana" w:cs="Arial"/>
          <w:color w:val="000000"/>
          <w:sz w:val="20"/>
          <w:szCs w:val="20"/>
          <w:lang w:val="es-ES" w:eastAsia="es-ES"/>
        </w:rPr>
      </w:pPr>
      <w:r w:rsidRPr="00307919">
        <w:rPr>
          <w:rFonts w:ascii="Verdana" w:eastAsia="Calibri" w:hAnsi="Verdana" w:cs="Arial"/>
          <w:color w:val="000000"/>
          <w:sz w:val="20"/>
          <w:szCs w:val="20"/>
          <w:lang w:val="es-ES" w:eastAsia="es-ES"/>
        </w:rPr>
        <w:lastRenderedPageBreak/>
        <w:t>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las ESP cuando estas sean designadas ejecutoras de proyectos financiados con recursos del SGR.</w:t>
      </w:r>
    </w:p>
    <w:p w14:paraId="5807C79D" w14:textId="77777777" w:rsidR="00307919" w:rsidRPr="00307919" w:rsidRDefault="00307919" w:rsidP="00307919">
      <w:pPr>
        <w:spacing w:after="0" w:line="240" w:lineRule="auto"/>
        <w:jc w:val="both"/>
        <w:rPr>
          <w:rFonts w:ascii="Verdana" w:eastAsia="Calibri" w:hAnsi="Verdana" w:cs="Arial"/>
          <w:color w:val="000000"/>
          <w:sz w:val="20"/>
          <w:szCs w:val="20"/>
          <w:lang w:val="es-ES" w:eastAsia="es-ES"/>
        </w:rPr>
      </w:pPr>
    </w:p>
    <w:p w14:paraId="3D81B53E" w14:textId="77777777" w:rsidR="00307919" w:rsidRPr="00307919" w:rsidRDefault="00307919" w:rsidP="00307919">
      <w:pPr>
        <w:spacing w:after="0" w:line="240" w:lineRule="auto"/>
        <w:jc w:val="both"/>
        <w:rPr>
          <w:rFonts w:ascii="Verdana" w:eastAsia="Calibri" w:hAnsi="Verdana" w:cs="Arial"/>
          <w:b/>
          <w:bCs/>
          <w:lang w:val="es-ES" w:eastAsia="es-ES"/>
        </w:rPr>
      </w:pPr>
      <w:r w:rsidRPr="00307919">
        <w:rPr>
          <w:rFonts w:ascii="Verdana" w:eastAsia="Calibri" w:hAnsi="Verdana" w:cs="Arial"/>
          <w:b/>
          <w:bCs/>
          <w:lang w:val="es-ES" w:eastAsia="es-ES"/>
        </w:rPr>
        <w:t xml:space="preserve">DECRETO 092 DE 2017 – Fundamento – Contratos de colaboración y convenios de asociación  </w:t>
      </w:r>
    </w:p>
    <w:p w14:paraId="3412D1E2" w14:textId="77777777" w:rsidR="00307919" w:rsidRPr="00307919" w:rsidRDefault="00307919" w:rsidP="00307919">
      <w:pPr>
        <w:spacing w:after="0" w:line="240" w:lineRule="auto"/>
        <w:jc w:val="both"/>
        <w:rPr>
          <w:rFonts w:ascii="Verdana" w:eastAsia="Calibri" w:hAnsi="Verdana" w:cs="Arial"/>
          <w:color w:val="000000"/>
          <w:sz w:val="20"/>
          <w:szCs w:val="20"/>
          <w:lang w:val="es-ES" w:eastAsia="es-ES"/>
        </w:rPr>
      </w:pPr>
    </w:p>
    <w:p w14:paraId="510A9415" w14:textId="77777777" w:rsidR="00307919" w:rsidRPr="00307919" w:rsidRDefault="00307919" w:rsidP="00307919">
      <w:pPr>
        <w:spacing w:after="0" w:line="240" w:lineRule="auto"/>
        <w:jc w:val="both"/>
        <w:rPr>
          <w:rFonts w:ascii="Verdana" w:eastAsiaTheme="minorEastAsia" w:hAnsi="Verdana" w:cs="Arial"/>
          <w:bCs/>
          <w:sz w:val="20"/>
          <w:szCs w:val="20"/>
          <w:lang w:val="es-ES_tradnl" w:eastAsia="es-CO"/>
        </w:rPr>
      </w:pPr>
      <w:r w:rsidRPr="00307919">
        <w:rPr>
          <w:rFonts w:ascii="Verdana" w:eastAsiaTheme="minorEastAsia" w:hAnsi="Verdana" w:cs="Arial"/>
          <w:sz w:val="20"/>
          <w:szCs w:val="20"/>
          <w:lang w:val="es-ES_tradnl" w:eastAsia="es-CO"/>
        </w:rPr>
        <w:t xml:space="preserve">[…] </w:t>
      </w:r>
      <w:r w:rsidRPr="00307919">
        <w:rPr>
          <w:rFonts w:ascii="Verdana" w:eastAsiaTheme="minorEastAsia" w:hAnsi="Verdana" w:cs="Arial"/>
          <w:sz w:val="20"/>
          <w:szCs w:val="20"/>
          <w:lang w:eastAsia="es-CO"/>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w:t>
      </w:r>
      <w:r w:rsidRPr="00307919">
        <w:rPr>
          <w:rFonts w:ascii="Verdana" w:eastAsiaTheme="minorEastAsia" w:hAnsi="Verdana" w:cs="Arial"/>
          <w:bCs/>
          <w:sz w:val="20"/>
          <w:szCs w:val="20"/>
          <w:lang w:val="es-ES_tradnl" w:eastAsia="es-CO"/>
        </w:rPr>
        <w:t>Ambas figuras tienen como fin desarrollar conjuntamente actividades relacionadas con los cometidos y funciones legales asignadas a la entidad. Por lo demás, al utilizar el verbo “podrán”, el ordenamiento deja claro su naturaleza potestativa, ya que no existe norma que obligue a su celebración.</w:t>
      </w:r>
    </w:p>
    <w:p w14:paraId="1DDFC053" w14:textId="77777777" w:rsidR="00307919" w:rsidRPr="00307919" w:rsidRDefault="00307919" w:rsidP="00307919">
      <w:pPr>
        <w:spacing w:after="0" w:line="240" w:lineRule="auto"/>
        <w:jc w:val="both"/>
        <w:rPr>
          <w:rFonts w:ascii="Verdana" w:eastAsiaTheme="minorEastAsia" w:hAnsi="Verdana" w:cs="Arial"/>
          <w:sz w:val="20"/>
          <w:szCs w:val="20"/>
          <w:lang w:eastAsia="es-CO"/>
        </w:rPr>
      </w:pPr>
    </w:p>
    <w:p w14:paraId="2BE1E9B3" w14:textId="77777777" w:rsidR="00307919" w:rsidRPr="00307919" w:rsidRDefault="00307919" w:rsidP="00307919">
      <w:pPr>
        <w:spacing w:after="0" w:line="240" w:lineRule="auto"/>
        <w:jc w:val="both"/>
        <w:rPr>
          <w:rFonts w:ascii="Verdana" w:eastAsiaTheme="minorEastAsia" w:hAnsi="Verdana" w:cs="Arial"/>
          <w:sz w:val="20"/>
          <w:szCs w:val="20"/>
          <w:lang w:val="es-ES" w:eastAsia="es-CO"/>
        </w:rPr>
      </w:pPr>
      <w:r w:rsidRPr="00307919">
        <w:rPr>
          <w:rFonts w:ascii="Verdana" w:eastAsiaTheme="minorEastAsia" w:hAnsi="Verdana" w:cs="Arial"/>
          <w:sz w:val="20"/>
          <w:szCs w:val="20"/>
          <w:lang w:val="es-ES" w:eastAsia="es-CO"/>
        </w:rPr>
        <w:t xml:space="preserve">Cuando las entidades definan suscribirlos, el Decreto 092 de 2017 dispone reglas para las contrataciones que realicen las entidades estatales con las ESAL. El Decreto regula dos (2) eventos: (1). los contratos del artículo 355 de la Constitución Política con el fin impulsar programas y actividades de interés público de acuerdo con el Plan Nacional o los planes seccionales de desarrollo; y (2). los convenios de asociación, para el desarrollo conjunto de actividades relacionadas con las funciones de las entidades estatales, en desarrollo del artículo 96 de la Ley 489 de 1998. </w:t>
      </w:r>
    </w:p>
    <w:p w14:paraId="14CF3EB0" w14:textId="77777777" w:rsidR="00307919" w:rsidRPr="00307919" w:rsidRDefault="00307919" w:rsidP="00307919">
      <w:pPr>
        <w:spacing w:after="0" w:line="240" w:lineRule="auto"/>
        <w:rPr>
          <w:rFonts w:ascii="Verdana" w:eastAsia="Geomanist Light" w:hAnsi="Verdana" w:cs="Arial"/>
          <w:color w:val="000000" w:themeColor="text1"/>
        </w:rPr>
      </w:pPr>
    </w:p>
    <w:p w14:paraId="6DA4A46D" w14:textId="77777777" w:rsidR="00307919" w:rsidRPr="00307919" w:rsidRDefault="00307919" w:rsidP="00307919">
      <w:pPr>
        <w:spacing w:after="0" w:line="240" w:lineRule="auto"/>
        <w:jc w:val="both"/>
        <w:rPr>
          <w:rFonts w:ascii="Verdana" w:eastAsia="Calibri" w:hAnsi="Verdana" w:cs="Arial"/>
          <w:b/>
          <w:bCs/>
          <w:lang w:val="es-ES" w:eastAsia="es-ES"/>
        </w:rPr>
      </w:pPr>
      <w:r w:rsidRPr="00307919">
        <w:rPr>
          <w:rFonts w:ascii="Verdana" w:eastAsia="Calibri" w:hAnsi="Verdana" w:cs="Arial"/>
          <w:b/>
          <w:bCs/>
          <w:lang w:val="es-ES" w:eastAsia="es-ES"/>
        </w:rPr>
        <w:t xml:space="preserve">SGR – contratación con ESAL </w:t>
      </w:r>
    </w:p>
    <w:p w14:paraId="6044D62B" w14:textId="77777777" w:rsidR="00307919" w:rsidRPr="00307919" w:rsidRDefault="00307919" w:rsidP="00307919">
      <w:pPr>
        <w:spacing w:after="0" w:line="240" w:lineRule="auto"/>
        <w:jc w:val="both"/>
        <w:rPr>
          <w:rFonts w:ascii="Verdana" w:eastAsia="Calibri" w:hAnsi="Verdana" w:cs="Arial"/>
          <w:b/>
          <w:bCs/>
          <w:lang w:val="es-ES" w:eastAsia="es-ES"/>
        </w:rPr>
      </w:pPr>
    </w:p>
    <w:p w14:paraId="4BD9111A" w14:textId="77777777" w:rsidR="00307919" w:rsidRPr="00307919" w:rsidRDefault="00307919" w:rsidP="00307919">
      <w:pPr>
        <w:spacing w:after="0" w:line="240" w:lineRule="auto"/>
        <w:jc w:val="both"/>
        <w:rPr>
          <w:rFonts w:ascii="Verdana" w:hAnsi="Verdana" w:cs="Arial"/>
          <w:noProof/>
          <w:sz w:val="20"/>
          <w:szCs w:val="20"/>
        </w:rPr>
      </w:pPr>
      <w:r w:rsidRPr="00307919">
        <w:rPr>
          <w:rFonts w:ascii="Verdana" w:hAnsi="Verdana" w:cs="Arial"/>
          <w:noProof/>
          <w:sz w:val="20"/>
          <w:szCs w:val="20"/>
        </w:rPr>
        <w:t xml:space="preserve">Bajo estas consideraciones, es pertinente precisar que el Decreto 092 de 2017 constituye una regulación especial expedida en desarrollo del artículo 355 de la Constitución Política, cuyo propósito es establecer las condiciones bajo las cuales las entidades estatales pueden celebrar contratos con entidades privadas sin ánimo de lucro para impulsar programas y actividades de interés público acordes con los respectivos planes de desarrollo, así como regular los convenios de asociación previstos en el artículo 96 </w:t>
      </w:r>
      <w:r w:rsidRPr="00307919">
        <w:rPr>
          <w:rFonts w:ascii="Verdana" w:hAnsi="Verdana" w:cs="Arial"/>
          <w:noProof/>
          <w:sz w:val="20"/>
          <w:szCs w:val="20"/>
        </w:rPr>
        <w:lastRenderedPageBreak/>
        <w:t xml:space="preserve">de la Ley 489 de 1998. En ese sentido, aunque estos mecanismos se encuentran previstos en el ordenamiento jurídico para determinados propósitos, su fundamento constitucional y su regulación específica son distintos de los que estructuran el EGCAP. </w:t>
      </w:r>
    </w:p>
    <w:p w14:paraId="6171F859" w14:textId="77777777" w:rsidR="00307919" w:rsidRPr="00307919" w:rsidRDefault="00307919" w:rsidP="00307919">
      <w:pPr>
        <w:spacing w:after="0" w:line="240" w:lineRule="auto"/>
        <w:jc w:val="both"/>
        <w:rPr>
          <w:rFonts w:ascii="Verdana" w:hAnsi="Verdana" w:cs="Arial"/>
          <w:noProof/>
          <w:sz w:val="20"/>
          <w:szCs w:val="20"/>
        </w:rPr>
      </w:pPr>
    </w:p>
    <w:p w14:paraId="6C51495E" w14:textId="77777777" w:rsidR="00307919" w:rsidRPr="00307919" w:rsidRDefault="00307919" w:rsidP="00307919">
      <w:pPr>
        <w:spacing w:after="0" w:line="240" w:lineRule="auto"/>
        <w:jc w:val="both"/>
        <w:rPr>
          <w:rFonts w:ascii="Verdana" w:hAnsi="Verdana" w:cs="Arial"/>
          <w:noProof/>
          <w:sz w:val="20"/>
          <w:szCs w:val="20"/>
        </w:rPr>
      </w:pPr>
      <w:r w:rsidRPr="00307919">
        <w:rPr>
          <w:rFonts w:ascii="Verdana" w:hAnsi="Verdana" w:cs="Arial"/>
          <w:noProof/>
          <w:sz w:val="20"/>
          <w:szCs w:val="20"/>
        </w:rPr>
        <w:t xml:space="preserve">En este contexto, a juicio de esta Subdirección no resulta procedente celebrar, con cargo a recursos del SGR, los contratos de colaboración o los convenios de asociación regulados por el Decreto 092 de 2017, dado que el mandato especial contenido en el parágrafo 1 del artículo 37 de la Ley 2056 de 2020 exige acudir al régimen de contratación pública aplicable. Por tanto, cuando la ejecución de un proyecto de inversión requiera desarrollar actividades que habitualmente realizan entidades privadas sin ánimo de lucro, la entidad ejecutora deberá determinar la modalidad de selección procedente con fundamento en el EGCAP y sus normas reglamentarias, atendiendo a la naturaleza del objeto contractual, las obligaciones requeridas y los presupuestos legales que habilitan cada modalidad, sin que la naturaleza jurídica de una eventual contratista constituya, por sí sola, justificación para acudir a un mecanismo de contratación diferente. </w:t>
      </w:r>
    </w:p>
    <w:p w14:paraId="05788F97" w14:textId="77777777" w:rsidR="00307919" w:rsidRPr="00307919" w:rsidRDefault="00307919" w:rsidP="00307919">
      <w:pPr>
        <w:spacing w:after="0" w:line="240" w:lineRule="auto"/>
        <w:jc w:val="both"/>
        <w:rPr>
          <w:rFonts w:ascii="Verdana" w:hAnsi="Verdana" w:cs="Arial"/>
          <w:noProof/>
          <w:sz w:val="20"/>
          <w:szCs w:val="20"/>
        </w:rPr>
      </w:pPr>
    </w:p>
    <w:p w14:paraId="7D2951D1" w14:textId="77777777" w:rsidR="00307919" w:rsidRPr="00307919" w:rsidRDefault="00307919" w:rsidP="00307919">
      <w:pPr>
        <w:spacing w:after="0" w:line="240" w:lineRule="auto"/>
        <w:jc w:val="both"/>
        <w:rPr>
          <w:rFonts w:ascii="Verdana" w:eastAsia="Calibri" w:hAnsi="Verdana" w:cs="Arial"/>
          <w:b/>
          <w:bCs/>
          <w:lang w:val="es-ES" w:eastAsia="es-ES"/>
        </w:rPr>
      </w:pPr>
    </w:p>
    <w:p w14:paraId="3534C772" w14:textId="77777777" w:rsidR="00307919" w:rsidRPr="00307919" w:rsidRDefault="00307919" w:rsidP="00307919">
      <w:pPr>
        <w:spacing w:after="0" w:line="240" w:lineRule="auto"/>
        <w:rPr>
          <w:rFonts w:ascii="Verdana" w:hAnsi="Verdana" w:cs="Arial"/>
          <w:noProof/>
          <w:sz w:val="20"/>
          <w:szCs w:val="20"/>
        </w:rPr>
      </w:pPr>
    </w:p>
    <w:p w14:paraId="44D43874" w14:textId="77777777" w:rsidR="00307919" w:rsidRPr="00307919" w:rsidRDefault="00307919" w:rsidP="00307919">
      <w:pPr>
        <w:spacing w:after="0" w:line="240" w:lineRule="auto"/>
        <w:rPr>
          <w:rFonts w:ascii="Verdana" w:hAnsi="Verdana" w:cs="Arial"/>
          <w:noProof/>
          <w:sz w:val="20"/>
          <w:szCs w:val="20"/>
        </w:rPr>
      </w:pPr>
    </w:p>
    <w:p w14:paraId="1C86A464" w14:textId="77777777" w:rsidR="00307919" w:rsidRPr="00307919" w:rsidRDefault="00307919" w:rsidP="00307919">
      <w:pPr>
        <w:spacing w:after="0" w:line="240" w:lineRule="auto"/>
        <w:rPr>
          <w:rFonts w:ascii="Verdana" w:hAnsi="Verdana" w:cs="Arial"/>
          <w:noProof/>
          <w:sz w:val="20"/>
          <w:szCs w:val="20"/>
        </w:rPr>
      </w:pPr>
    </w:p>
    <w:p w14:paraId="745D5988" w14:textId="77777777" w:rsidR="00307919" w:rsidRPr="00307919" w:rsidRDefault="00307919" w:rsidP="00307919">
      <w:pPr>
        <w:spacing w:after="0" w:line="240" w:lineRule="auto"/>
        <w:rPr>
          <w:rFonts w:ascii="Verdana" w:hAnsi="Verdana" w:cs="Arial"/>
          <w:noProof/>
          <w:sz w:val="20"/>
          <w:szCs w:val="20"/>
        </w:rPr>
      </w:pPr>
    </w:p>
    <w:p w14:paraId="3C40A201" w14:textId="77777777" w:rsidR="00307919" w:rsidRPr="00307919" w:rsidRDefault="00307919" w:rsidP="00307919">
      <w:pPr>
        <w:spacing w:after="0" w:line="240" w:lineRule="auto"/>
        <w:rPr>
          <w:rFonts w:ascii="Verdana" w:hAnsi="Verdana" w:cs="Arial"/>
          <w:noProof/>
          <w:sz w:val="20"/>
          <w:szCs w:val="20"/>
        </w:rPr>
      </w:pPr>
    </w:p>
    <w:p w14:paraId="1693D3E9" w14:textId="77777777" w:rsidR="00307919" w:rsidRPr="00307919" w:rsidRDefault="00307919" w:rsidP="00307919">
      <w:pPr>
        <w:spacing w:after="0" w:line="240" w:lineRule="auto"/>
        <w:rPr>
          <w:rFonts w:ascii="Verdana" w:hAnsi="Verdana" w:cs="Arial"/>
          <w:noProof/>
          <w:sz w:val="20"/>
          <w:szCs w:val="20"/>
        </w:rPr>
      </w:pPr>
    </w:p>
    <w:p w14:paraId="4035596D" w14:textId="77777777" w:rsidR="00307919" w:rsidRPr="00307919" w:rsidRDefault="00307919" w:rsidP="00307919">
      <w:pPr>
        <w:spacing w:after="0" w:line="240" w:lineRule="auto"/>
        <w:rPr>
          <w:rFonts w:ascii="Verdana" w:eastAsia="Geomanist Light" w:hAnsi="Verdana" w:cs="Arial"/>
          <w:color w:val="000000" w:themeColor="text1"/>
        </w:rPr>
      </w:pPr>
    </w:p>
    <w:p w14:paraId="59B484E3" w14:textId="77777777" w:rsidR="00307919" w:rsidRPr="00307919" w:rsidRDefault="00307919" w:rsidP="00307919">
      <w:pPr>
        <w:spacing w:after="0" w:line="240" w:lineRule="auto"/>
        <w:rPr>
          <w:rFonts w:ascii="Verdana" w:eastAsia="Geomanist Light" w:hAnsi="Verdana" w:cs="Arial"/>
          <w:color w:val="000000" w:themeColor="text1"/>
        </w:rPr>
      </w:pPr>
    </w:p>
    <w:p w14:paraId="7D5ACD94" w14:textId="77777777" w:rsidR="00307919" w:rsidRPr="00307919" w:rsidRDefault="00307919" w:rsidP="00307919">
      <w:pPr>
        <w:spacing w:after="0" w:line="240" w:lineRule="auto"/>
        <w:rPr>
          <w:rFonts w:ascii="Verdana" w:eastAsia="Geomanist Light" w:hAnsi="Verdana" w:cs="Arial"/>
          <w:color w:val="000000" w:themeColor="text1"/>
        </w:rPr>
      </w:pPr>
    </w:p>
    <w:p w14:paraId="1F8DB428" w14:textId="77777777" w:rsidR="00307919" w:rsidRPr="00307919" w:rsidRDefault="00307919" w:rsidP="00307919">
      <w:pPr>
        <w:spacing w:after="0" w:line="240" w:lineRule="auto"/>
        <w:rPr>
          <w:rFonts w:ascii="Verdana" w:eastAsia="Geomanist Light" w:hAnsi="Verdana" w:cs="Arial"/>
          <w:color w:val="000000" w:themeColor="text1"/>
        </w:rPr>
      </w:pPr>
    </w:p>
    <w:p w14:paraId="1A453315" w14:textId="77777777" w:rsidR="00307919" w:rsidRPr="00307919" w:rsidRDefault="00307919" w:rsidP="00307919">
      <w:pPr>
        <w:spacing w:after="0" w:line="240" w:lineRule="auto"/>
        <w:rPr>
          <w:rFonts w:ascii="Verdana" w:eastAsia="Geomanist Light" w:hAnsi="Verdana" w:cs="Arial"/>
          <w:color w:val="000000" w:themeColor="text1"/>
        </w:rPr>
      </w:pPr>
    </w:p>
    <w:p w14:paraId="6BC56A38" w14:textId="77777777" w:rsidR="00307919" w:rsidRPr="00307919" w:rsidRDefault="00307919" w:rsidP="00307919">
      <w:pPr>
        <w:spacing w:after="0" w:line="240" w:lineRule="auto"/>
        <w:rPr>
          <w:rFonts w:ascii="Verdana" w:eastAsia="Geomanist Light" w:hAnsi="Verdana" w:cs="Arial"/>
          <w:color w:val="000000" w:themeColor="text1"/>
        </w:rPr>
      </w:pPr>
    </w:p>
    <w:p w14:paraId="0F88CC06" w14:textId="77777777" w:rsidR="00307919" w:rsidRPr="00307919" w:rsidRDefault="00307919" w:rsidP="00307919">
      <w:pPr>
        <w:spacing w:after="0" w:line="240" w:lineRule="auto"/>
        <w:rPr>
          <w:rFonts w:ascii="Verdana" w:eastAsia="Geomanist Light" w:hAnsi="Verdana" w:cs="Arial"/>
          <w:color w:val="000000" w:themeColor="text1"/>
        </w:rPr>
      </w:pPr>
    </w:p>
    <w:p w14:paraId="0E07C864" w14:textId="77777777" w:rsidR="00307919" w:rsidRPr="00307919" w:rsidRDefault="00307919" w:rsidP="00307919">
      <w:pPr>
        <w:spacing w:after="0" w:line="240" w:lineRule="auto"/>
        <w:rPr>
          <w:rFonts w:ascii="Verdana" w:eastAsia="Geomanist Light" w:hAnsi="Verdana" w:cs="Arial"/>
          <w:color w:val="000000" w:themeColor="text1"/>
        </w:rPr>
      </w:pPr>
    </w:p>
    <w:p w14:paraId="5B9F5F5F" w14:textId="77777777" w:rsidR="00307919" w:rsidRPr="00307919" w:rsidRDefault="00307919" w:rsidP="00307919">
      <w:pPr>
        <w:spacing w:after="0" w:line="240" w:lineRule="auto"/>
        <w:rPr>
          <w:rFonts w:ascii="Verdana" w:eastAsia="Geomanist Light" w:hAnsi="Verdana" w:cs="Arial"/>
          <w:color w:val="000000" w:themeColor="text1"/>
        </w:rPr>
      </w:pPr>
    </w:p>
    <w:p w14:paraId="0C1A9E73" w14:textId="77777777" w:rsidR="00307919" w:rsidRPr="00307919" w:rsidRDefault="00307919" w:rsidP="00307919">
      <w:pPr>
        <w:spacing w:after="0" w:line="240" w:lineRule="auto"/>
        <w:rPr>
          <w:rFonts w:ascii="Verdana" w:eastAsia="Geomanist Light" w:hAnsi="Verdana" w:cs="Arial"/>
          <w:color w:val="000000" w:themeColor="text1"/>
        </w:rPr>
      </w:pPr>
    </w:p>
    <w:p w14:paraId="743D5A92" w14:textId="77777777" w:rsidR="00307919" w:rsidRPr="00307919" w:rsidRDefault="00307919" w:rsidP="00307919">
      <w:pPr>
        <w:spacing w:after="0" w:line="240" w:lineRule="auto"/>
        <w:rPr>
          <w:rFonts w:ascii="Verdana" w:eastAsia="Geomanist Light" w:hAnsi="Verdana" w:cs="Arial"/>
          <w:color w:val="000000" w:themeColor="text1"/>
        </w:rPr>
      </w:pPr>
    </w:p>
    <w:p w14:paraId="70C8871A" w14:textId="77777777" w:rsidR="00307919" w:rsidRPr="00307919" w:rsidRDefault="00307919" w:rsidP="00307919">
      <w:pPr>
        <w:spacing w:after="0" w:line="240" w:lineRule="auto"/>
        <w:rPr>
          <w:rFonts w:ascii="Verdana" w:eastAsia="Geomanist Light" w:hAnsi="Verdana" w:cs="Arial"/>
          <w:color w:val="000000" w:themeColor="text1"/>
        </w:rPr>
      </w:pPr>
    </w:p>
    <w:p w14:paraId="57F3D838" w14:textId="77777777" w:rsidR="00307919" w:rsidRPr="00307919" w:rsidRDefault="00307919" w:rsidP="00307919">
      <w:pPr>
        <w:spacing w:after="0" w:line="240" w:lineRule="auto"/>
        <w:rPr>
          <w:rFonts w:ascii="Verdana" w:eastAsia="Geomanist Light" w:hAnsi="Verdana" w:cs="Arial"/>
          <w:color w:val="000000" w:themeColor="text1"/>
        </w:rPr>
      </w:pPr>
    </w:p>
    <w:p w14:paraId="40BACC36" w14:textId="77777777" w:rsidR="00307919" w:rsidRPr="00307919" w:rsidRDefault="00307919" w:rsidP="00307919">
      <w:pPr>
        <w:spacing w:after="0" w:line="240" w:lineRule="auto"/>
        <w:rPr>
          <w:rFonts w:ascii="Verdana" w:eastAsia="Geomanist Light" w:hAnsi="Verdana" w:cs="Arial"/>
          <w:color w:val="000000" w:themeColor="text1"/>
        </w:rPr>
      </w:pPr>
    </w:p>
    <w:p w14:paraId="593914B9" w14:textId="77777777" w:rsidR="00307919" w:rsidRPr="00307919" w:rsidRDefault="00307919" w:rsidP="00307919">
      <w:pPr>
        <w:spacing w:after="0" w:line="240" w:lineRule="auto"/>
        <w:rPr>
          <w:rFonts w:ascii="Verdana" w:eastAsia="Geomanist Light" w:hAnsi="Verdana" w:cs="Arial"/>
          <w:color w:val="000000" w:themeColor="text1"/>
        </w:rPr>
      </w:pPr>
    </w:p>
    <w:p w14:paraId="7DDCE6A1" w14:textId="77777777" w:rsidR="00307919" w:rsidRPr="00307919" w:rsidRDefault="00307919" w:rsidP="00307919">
      <w:pPr>
        <w:spacing w:after="0" w:line="240" w:lineRule="auto"/>
        <w:rPr>
          <w:rFonts w:ascii="Verdana" w:eastAsia="Geomanist Light" w:hAnsi="Verdana" w:cs="Arial"/>
          <w:color w:val="000000" w:themeColor="text1"/>
        </w:rPr>
      </w:pPr>
    </w:p>
    <w:p w14:paraId="1E889E22" w14:textId="77777777" w:rsidR="00307919" w:rsidRPr="00307919" w:rsidRDefault="00307919" w:rsidP="00307919">
      <w:pPr>
        <w:spacing w:after="0" w:line="240" w:lineRule="auto"/>
        <w:rPr>
          <w:rFonts w:ascii="Verdana" w:eastAsia="Geomanist Light" w:hAnsi="Verdana" w:cs="Arial"/>
          <w:color w:val="000000" w:themeColor="text1"/>
        </w:rPr>
      </w:pPr>
    </w:p>
    <w:p w14:paraId="7A274AB3" w14:textId="77777777" w:rsidR="00307919" w:rsidRPr="00307919" w:rsidRDefault="00307919" w:rsidP="00307919">
      <w:pPr>
        <w:spacing w:after="0" w:line="240" w:lineRule="auto"/>
        <w:rPr>
          <w:rFonts w:ascii="Verdana" w:eastAsia="Geomanist Light" w:hAnsi="Verdana" w:cs="Arial"/>
          <w:color w:val="000000" w:themeColor="text1"/>
        </w:rPr>
      </w:pPr>
    </w:p>
    <w:p w14:paraId="5069B8C0" w14:textId="77777777" w:rsidR="00307919" w:rsidRPr="00307919" w:rsidRDefault="00307919" w:rsidP="00307919">
      <w:pPr>
        <w:spacing w:after="0" w:line="240" w:lineRule="auto"/>
        <w:rPr>
          <w:rFonts w:ascii="Verdana" w:eastAsia="Geomanist Light" w:hAnsi="Verdana" w:cs="Arial"/>
          <w:color w:val="000000" w:themeColor="text1"/>
        </w:rPr>
      </w:pPr>
    </w:p>
    <w:p w14:paraId="02E1842E" w14:textId="77777777" w:rsidR="00307919" w:rsidRPr="00307919" w:rsidRDefault="00307919" w:rsidP="00307919">
      <w:pPr>
        <w:spacing w:after="0" w:line="240" w:lineRule="auto"/>
        <w:rPr>
          <w:rFonts w:ascii="Verdana" w:eastAsia="Geomanist Light" w:hAnsi="Verdana" w:cs="Arial"/>
          <w:color w:val="000000" w:themeColor="text1"/>
        </w:rPr>
      </w:pPr>
    </w:p>
    <w:p w14:paraId="209897CE" w14:textId="77777777" w:rsidR="00307919" w:rsidRPr="00307919" w:rsidRDefault="00307919" w:rsidP="00307919">
      <w:pPr>
        <w:spacing w:after="0" w:line="240" w:lineRule="auto"/>
        <w:rPr>
          <w:rFonts w:ascii="Verdana" w:eastAsia="Geomanist Light" w:hAnsi="Verdana" w:cs="Arial"/>
          <w:color w:val="000000" w:themeColor="text1"/>
        </w:rPr>
      </w:pPr>
    </w:p>
    <w:p w14:paraId="19046B12" w14:textId="54B93DA7" w:rsidR="00307919" w:rsidRPr="00307919" w:rsidRDefault="00307919" w:rsidP="00307919">
      <w:pPr>
        <w:spacing w:after="0" w:line="240" w:lineRule="auto"/>
        <w:rPr>
          <w:rFonts w:ascii="Verdana" w:eastAsia="Geomanist Light" w:hAnsi="Verdana" w:cs="Arial"/>
          <w:color w:val="201F1E"/>
        </w:rPr>
      </w:pPr>
      <w:r w:rsidRPr="00307919">
        <w:rPr>
          <w:rFonts w:ascii="Verdana" w:eastAsia="Geomanist Light" w:hAnsi="Verdana" w:cs="Arial"/>
          <w:color w:val="000000" w:themeColor="text1"/>
        </w:rPr>
        <w:t>Bogotá D.C., </w:t>
      </w:r>
      <w:r w:rsidR="00741E38">
        <w:rPr>
          <w:rFonts w:ascii="Verdana" w:eastAsia="Geomanist Light" w:hAnsi="Verdana" w:cs="Arial"/>
          <w:color w:val="201F1E"/>
        </w:rPr>
        <w:t>3 de noviembre de 2026</w:t>
      </w:r>
    </w:p>
    <w:p w14:paraId="598C429E" w14:textId="77777777" w:rsidR="00307919" w:rsidRPr="00307919" w:rsidRDefault="00307919" w:rsidP="00307919">
      <w:pPr>
        <w:spacing w:after="0" w:line="240" w:lineRule="auto"/>
        <w:jc w:val="both"/>
        <w:rPr>
          <w:rFonts w:ascii="Verdana" w:eastAsia="Calibri" w:hAnsi="Verdana" w:cs="Arial"/>
          <w:color w:val="000000"/>
        </w:rPr>
      </w:pPr>
    </w:p>
    <w:p w14:paraId="74E48043" w14:textId="2B9C0EAA" w:rsidR="00307919" w:rsidRPr="00307919" w:rsidRDefault="00E636C2" w:rsidP="00E636C2">
      <w:pPr>
        <w:spacing w:after="0" w:line="240" w:lineRule="auto"/>
        <w:jc w:val="right"/>
        <w:rPr>
          <w:rFonts w:ascii="Verdana" w:eastAsia="Calibri" w:hAnsi="Verdana" w:cs="Arial"/>
          <w:color w:val="000000"/>
        </w:rPr>
      </w:pPr>
      <w:r w:rsidRPr="00E636C2">
        <w:rPr>
          <w:rFonts w:ascii="Verdana" w:eastAsia="Calibri" w:hAnsi="Verdana" w:cs="Arial"/>
          <w:noProof/>
          <w:color w:val="000000"/>
        </w:rPr>
        <w:drawing>
          <wp:anchor distT="0" distB="0" distL="114300" distR="114300" simplePos="0" relativeHeight="251658240" behindDoc="0" locked="0" layoutInCell="1" allowOverlap="1" wp14:anchorId="3DA8654C" wp14:editId="4EDB08E1">
            <wp:simplePos x="0" y="0"/>
            <wp:positionH relativeFrom="column">
              <wp:posOffset>3529965</wp:posOffset>
            </wp:positionH>
            <wp:positionV relativeFrom="paragraph">
              <wp:posOffset>635</wp:posOffset>
            </wp:positionV>
            <wp:extent cx="2080260" cy="807720"/>
            <wp:effectExtent l="0" t="0" r="0" b="0"/>
            <wp:wrapSquare wrapText="bothSides"/>
            <wp:docPr id="15169632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0260" cy="807720"/>
                    </a:xfrm>
                    <a:prstGeom prst="rect">
                      <a:avLst/>
                    </a:prstGeom>
                    <a:noFill/>
                    <a:ln>
                      <a:noFill/>
                    </a:ln>
                  </pic:spPr>
                </pic:pic>
              </a:graphicData>
            </a:graphic>
          </wp:anchor>
        </w:drawing>
      </w:r>
    </w:p>
    <w:p w14:paraId="7D197483" w14:textId="77777777" w:rsidR="00307919" w:rsidRPr="00307919" w:rsidRDefault="00307919" w:rsidP="00307919">
      <w:pPr>
        <w:spacing w:after="0" w:line="240" w:lineRule="auto"/>
        <w:jc w:val="both"/>
        <w:rPr>
          <w:rFonts w:ascii="Verdana" w:eastAsia="Calibri" w:hAnsi="Verdana" w:cs="Arial"/>
          <w:lang w:eastAsia="es-ES"/>
        </w:rPr>
      </w:pPr>
      <w:r w:rsidRPr="00307919">
        <w:rPr>
          <w:rFonts w:ascii="Verdana" w:eastAsia="Calibri" w:hAnsi="Verdana" w:cs="Arial"/>
          <w:lang w:eastAsia="es-ES"/>
        </w:rPr>
        <w:t>Señora</w:t>
      </w:r>
    </w:p>
    <w:p w14:paraId="5497AE44" w14:textId="77777777" w:rsidR="00307919" w:rsidRPr="00307919" w:rsidRDefault="00307919" w:rsidP="00307919">
      <w:pPr>
        <w:spacing w:after="0" w:line="240" w:lineRule="auto"/>
        <w:jc w:val="both"/>
        <w:rPr>
          <w:rFonts w:ascii="Verdana" w:eastAsia="Calibri" w:hAnsi="Verdana" w:cs="Arial"/>
          <w:b/>
          <w:bCs/>
          <w:lang w:eastAsia="es-ES"/>
        </w:rPr>
      </w:pPr>
      <w:r w:rsidRPr="00307919">
        <w:rPr>
          <w:rFonts w:ascii="Verdana" w:eastAsia="Calibri" w:hAnsi="Verdana" w:cs="Arial"/>
          <w:b/>
          <w:bCs/>
          <w:lang w:eastAsia="es-ES"/>
        </w:rPr>
        <w:t xml:space="preserve">Ana Edith García Baena  </w:t>
      </w:r>
    </w:p>
    <w:p w14:paraId="5A05371A" w14:textId="77777777" w:rsidR="00307919" w:rsidRPr="00307919" w:rsidRDefault="00307919" w:rsidP="00307919">
      <w:pPr>
        <w:spacing w:after="0" w:line="240" w:lineRule="auto"/>
        <w:rPr>
          <w:rFonts w:ascii="Verdana" w:eastAsia="Calibri" w:hAnsi="Verdana" w:cs="Arial"/>
          <w:lang w:eastAsia="es-ES"/>
        </w:rPr>
      </w:pPr>
      <w:hyperlink r:id="rId12" w:history="1">
        <w:r w:rsidRPr="00307919">
          <w:rPr>
            <w:rFonts w:ascii="Verdana" w:eastAsia="Calibri" w:hAnsi="Verdana" w:cs="Arial"/>
            <w:color w:val="0563C1" w:themeColor="hyperlink"/>
            <w:u w:val="single"/>
            <w:lang w:eastAsia="es-ES"/>
          </w:rPr>
          <w:t>anae.garciabaena@gmail.com</w:t>
        </w:r>
      </w:hyperlink>
      <w:r w:rsidRPr="00307919">
        <w:rPr>
          <w:rFonts w:ascii="Verdana" w:eastAsia="Calibri" w:hAnsi="Verdana" w:cs="Arial"/>
          <w:lang w:eastAsia="es-ES"/>
        </w:rPr>
        <w:t xml:space="preserve"> </w:t>
      </w:r>
    </w:p>
    <w:p w14:paraId="151FB677" w14:textId="77777777" w:rsidR="00307919" w:rsidRPr="00307919" w:rsidRDefault="00307919" w:rsidP="00307919">
      <w:pPr>
        <w:spacing w:after="0" w:line="240" w:lineRule="auto"/>
        <w:rPr>
          <w:rFonts w:ascii="Verdana" w:eastAsia="Calibri" w:hAnsi="Verdana" w:cs="Arial"/>
          <w:lang w:eastAsia="es-ES"/>
        </w:rPr>
      </w:pPr>
      <w:r w:rsidRPr="00307919">
        <w:rPr>
          <w:rFonts w:ascii="Verdana" w:eastAsia="Calibri" w:hAnsi="Verdana" w:cs="Arial"/>
          <w:lang w:eastAsia="es-ES"/>
        </w:rPr>
        <w:t>Ciudad</w:t>
      </w:r>
    </w:p>
    <w:p w14:paraId="7CA7BAC9" w14:textId="77777777" w:rsidR="00307919" w:rsidRPr="00307919" w:rsidRDefault="00307919" w:rsidP="00307919">
      <w:pPr>
        <w:spacing w:after="0" w:line="240" w:lineRule="auto"/>
        <w:rPr>
          <w:rFonts w:ascii="Verdana" w:eastAsia="Calibri" w:hAnsi="Verdana" w:cs="Arial"/>
          <w:lang w:eastAsia="es-ES"/>
        </w:rPr>
      </w:pPr>
    </w:p>
    <w:p w14:paraId="49B59CC4" w14:textId="77777777" w:rsidR="00307919" w:rsidRPr="00307919" w:rsidRDefault="00307919" w:rsidP="00307919">
      <w:pPr>
        <w:spacing w:after="0" w:line="240" w:lineRule="auto"/>
        <w:rPr>
          <w:rFonts w:ascii="Verdana" w:eastAsia="Calibri" w:hAnsi="Verdana" w:cs="Arial"/>
          <w:b/>
          <w:color w:val="000000"/>
          <w:lang w:val="pt-BR" w:eastAsia="es-ES_tradnl"/>
        </w:rPr>
      </w:pPr>
    </w:p>
    <w:p w14:paraId="574BECD5" w14:textId="3EC49BA8" w:rsidR="00307919" w:rsidRPr="00307919" w:rsidRDefault="00307919" w:rsidP="00307919">
      <w:pPr>
        <w:spacing w:after="0" w:line="240" w:lineRule="auto"/>
        <w:jc w:val="center"/>
        <w:rPr>
          <w:rFonts w:ascii="Verdana" w:eastAsia="Calibri" w:hAnsi="Verdana" w:cs="Arial"/>
          <w:b/>
          <w:lang w:val="pt-BR" w:eastAsia="es-ES"/>
        </w:rPr>
      </w:pPr>
      <w:r w:rsidRPr="00307919">
        <w:rPr>
          <w:rFonts w:ascii="Verdana" w:eastAsia="Calibri" w:hAnsi="Verdana" w:cs="Arial"/>
          <w:b/>
          <w:lang w:val="pt-BR" w:eastAsia="es-ES"/>
        </w:rPr>
        <w:t>Concepto C</w:t>
      </w:r>
      <w:r w:rsidR="00867FEB">
        <w:rPr>
          <w:rFonts w:ascii="Verdana" w:eastAsia="Calibri" w:hAnsi="Verdana" w:cs="Arial"/>
          <w:b/>
          <w:lang w:val="pt-BR" w:eastAsia="es-ES"/>
        </w:rPr>
        <w:t>-</w:t>
      </w:r>
      <w:r w:rsidRPr="00307919">
        <w:rPr>
          <w:rFonts w:ascii="Verdana" w:eastAsia="Calibri" w:hAnsi="Verdana" w:cs="Arial"/>
          <w:b/>
          <w:lang w:val="pt-BR" w:eastAsia="es-ES"/>
        </w:rPr>
        <w:t>1584 de 2026</w:t>
      </w:r>
    </w:p>
    <w:p w14:paraId="16C99B39" w14:textId="77777777" w:rsidR="00307919" w:rsidRPr="00307919" w:rsidRDefault="00307919" w:rsidP="00307919">
      <w:pPr>
        <w:spacing w:after="0" w:line="240" w:lineRule="auto"/>
        <w:rPr>
          <w:rFonts w:ascii="Verdana" w:eastAsia="Calibri" w:hAnsi="Verdana" w:cs="Arial"/>
          <w:b/>
          <w:color w:val="000000"/>
          <w:lang w:val="pt-BR" w:eastAsia="es-ES_tradnl"/>
        </w:rPr>
      </w:pPr>
    </w:p>
    <w:p w14:paraId="4F548624" w14:textId="77777777" w:rsidR="00307919" w:rsidRPr="00307919" w:rsidRDefault="00307919" w:rsidP="00307919">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07919" w:rsidRPr="00307919" w14:paraId="1F7D4642" w14:textId="77777777" w:rsidTr="0013451E">
        <w:trPr>
          <w:trHeight w:val="884"/>
        </w:trPr>
        <w:tc>
          <w:tcPr>
            <w:tcW w:w="2689" w:type="dxa"/>
          </w:tcPr>
          <w:p w14:paraId="78AAE1E6" w14:textId="77777777" w:rsidR="00307919" w:rsidRPr="00307919" w:rsidRDefault="00307919" w:rsidP="00307919">
            <w:pPr>
              <w:jc w:val="both"/>
              <w:rPr>
                <w:rFonts w:ascii="Verdana" w:eastAsia="Calibri" w:hAnsi="Verdana" w:cs="Arial"/>
                <w:color w:val="000000"/>
                <w:lang w:eastAsia="es-ES_tradnl"/>
              </w:rPr>
            </w:pPr>
            <w:r w:rsidRPr="00307919">
              <w:rPr>
                <w:rFonts w:ascii="Verdana" w:eastAsia="Calibri" w:hAnsi="Verdana" w:cs="Arial"/>
                <w:b/>
                <w:color w:val="000000"/>
                <w:lang w:eastAsia="es-ES_tradnl"/>
              </w:rPr>
              <w:t>Temas:</w:t>
            </w:r>
            <w:r w:rsidRPr="00307919">
              <w:rPr>
                <w:rFonts w:ascii="Verdana" w:eastAsia="Calibri" w:hAnsi="Verdana" w:cs="Arial"/>
                <w:color w:val="000000"/>
                <w:lang w:eastAsia="es-ES_tradnl"/>
              </w:rPr>
              <w:t xml:space="preserve">                   </w:t>
            </w:r>
          </w:p>
        </w:tc>
        <w:tc>
          <w:tcPr>
            <w:tcW w:w="6100" w:type="dxa"/>
          </w:tcPr>
          <w:p w14:paraId="4EA9380E" w14:textId="77777777" w:rsidR="00307919" w:rsidRPr="00307919" w:rsidRDefault="00307919" w:rsidP="00307919">
            <w:pPr>
              <w:spacing w:line="276" w:lineRule="auto"/>
              <w:jc w:val="both"/>
              <w:rPr>
                <w:rFonts w:ascii="Verdana" w:eastAsia="Calibri" w:hAnsi="Verdana" w:cs="Arial"/>
                <w:lang w:val="es-ES" w:eastAsia="es-ES"/>
              </w:rPr>
            </w:pPr>
            <w:r w:rsidRPr="00307919">
              <w:rPr>
                <w:rFonts w:ascii="Verdana" w:eastAsia="Calibri" w:hAnsi="Verdana" w:cs="Arial"/>
                <w:lang w:val="es-ES" w:eastAsia="es-ES"/>
              </w:rPr>
              <w:t xml:space="preserve">SISTEMA GENERAL DE REGALÍAS – Ley 2056 de 2020 – artículo 37 / RÉGIMEN CONTRACTUAL – Entidades ejecutoras – Régimen especial – Aplicación del Estatuto General de Contratación de la Administración Pública / DECRETO 092 DE 2017 – Fundamento – Contratos de colaboración y convenios de asociación / SGR – contratación con ESAL </w:t>
            </w:r>
          </w:p>
          <w:p w14:paraId="4CD84288" w14:textId="77777777" w:rsidR="00307919" w:rsidRPr="00307919" w:rsidRDefault="00307919" w:rsidP="00307919">
            <w:pPr>
              <w:jc w:val="both"/>
              <w:rPr>
                <w:rFonts w:ascii="Verdana" w:eastAsia="Calibri" w:hAnsi="Verdana" w:cs="Arial"/>
                <w:lang w:eastAsia="es-ES"/>
              </w:rPr>
            </w:pPr>
          </w:p>
        </w:tc>
      </w:tr>
      <w:tr w:rsidR="00307919" w:rsidRPr="00307919" w14:paraId="08D09BDD" w14:textId="77777777" w:rsidTr="0013451E">
        <w:tc>
          <w:tcPr>
            <w:tcW w:w="2689" w:type="dxa"/>
          </w:tcPr>
          <w:p w14:paraId="23FD0634" w14:textId="77777777" w:rsidR="00307919" w:rsidRPr="00307919" w:rsidRDefault="00307919" w:rsidP="00307919">
            <w:pPr>
              <w:jc w:val="both"/>
              <w:rPr>
                <w:rFonts w:ascii="Verdana" w:eastAsia="Calibri" w:hAnsi="Verdana" w:cs="Arial"/>
                <w:b/>
                <w:lang w:eastAsia="es-ES_tradnl"/>
              </w:rPr>
            </w:pPr>
            <w:r w:rsidRPr="00307919">
              <w:rPr>
                <w:rFonts w:ascii="Verdana" w:eastAsia="Calibri" w:hAnsi="Verdana" w:cs="Arial"/>
                <w:b/>
                <w:lang w:eastAsia="es-ES_tradnl"/>
              </w:rPr>
              <w:t>Radicación:</w:t>
            </w:r>
            <w:r w:rsidRPr="00307919">
              <w:rPr>
                <w:rFonts w:ascii="Verdana" w:eastAsia="Calibri" w:hAnsi="Verdana" w:cs="Arial"/>
                <w:lang w:eastAsia="es-ES_tradnl"/>
              </w:rPr>
              <w:t xml:space="preserve">               </w:t>
            </w:r>
          </w:p>
        </w:tc>
        <w:tc>
          <w:tcPr>
            <w:tcW w:w="6100" w:type="dxa"/>
          </w:tcPr>
          <w:p w14:paraId="3CE3C385" w14:textId="77777777" w:rsidR="00307919" w:rsidRPr="00307919" w:rsidRDefault="00307919" w:rsidP="00307919">
            <w:pPr>
              <w:spacing w:line="276" w:lineRule="auto"/>
              <w:jc w:val="both"/>
              <w:rPr>
                <w:rFonts w:ascii="Verdana" w:eastAsia="Calibri" w:hAnsi="Verdana" w:cs="Arial"/>
                <w:lang w:eastAsia="es-ES_tradnl"/>
              </w:rPr>
            </w:pPr>
            <w:r w:rsidRPr="00307919">
              <w:rPr>
                <w:rFonts w:ascii="Verdana" w:eastAsia="Calibri" w:hAnsi="Verdana" w:cs="Arial"/>
                <w:lang w:eastAsia="es-ES_tradnl"/>
              </w:rPr>
              <w:t>Respuesta a la consulta con radicado No.</w:t>
            </w:r>
            <w:r w:rsidRPr="00307919">
              <w:rPr>
                <w:rFonts w:ascii="Verdana" w:hAnsi="Verdana"/>
              </w:rPr>
              <w:t xml:space="preserve"> 1_2026_10_08_013598</w:t>
            </w:r>
          </w:p>
        </w:tc>
      </w:tr>
    </w:tbl>
    <w:p w14:paraId="45F818E5" w14:textId="77777777" w:rsidR="00307919" w:rsidRPr="00307919" w:rsidRDefault="00307919" w:rsidP="00307919">
      <w:pPr>
        <w:spacing w:after="0" w:line="240" w:lineRule="auto"/>
        <w:jc w:val="both"/>
        <w:rPr>
          <w:rFonts w:ascii="Verdana" w:eastAsia="Calibri" w:hAnsi="Verdana" w:cs="Arial"/>
          <w:color w:val="000000"/>
          <w:lang w:eastAsia="es-ES_tradnl"/>
        </w:rPr>
      </w:pPr>
    </w:p>
    <w:p w14:paraId="59DFD817" w14:textId="77777777" w:rsidR="00307919" w:rsidRPr="00307919" w:rsidRDefault="00307919" w:rsidP="00307919">
      <w:pPr>
        <w:spacing w:after="0" w:line="240" w:lineRule="auto"/>
        <w:jc w:val="both"/>
        <w:rPr>
          <w:rFonts w:ascii="Verdana" w:eastAsia="Calibri" w:hAnsi="Verdana" w:cs="Arial"/>
          <w:color w:val="000000"/>
          <w:lang w:eastAsia="es-ES_tradnl"/>
        </w:rPr>
      </w:pPr>
    </w:p>
    <w:p w14:paraId="7B71CE75" w14:textId="77777777" w:rsidR="00307919" w:rsidRPr="00307919" w:rsidRDefault="00307919" w:rsidP="00307919">
      <w:pPr>
        <w:spacing w:after="0" w:line="276" w:lineRule="auto"/>
        <w:jc w:val="both"/>
        <w:rPr>
          <w:rFonts w:ascii="Verdana" w:eastAsia="Calibri" w:hAnsi="Verdana" w:cs="Arial"/>
          <w:lang w:eastAsia="es-ES"/>
        </w:rPr>
      </w:pPr>
      <w:r w:rsidRPr="00307919">
        <w:rPr>
          <w:rFonts w:ascii="Verdana" w:eastAsia="Calibri" w:hAnsi="Verdana" w:cs="Arial"/>
          <w:lang w:eastAsia="es-ES"/>
        </w:rPr>
        <w:t xml:space="preserve">Estimada señora García: </w:t>
      </w:r>
    </w:p>
    <w:p w14:paraId="580A521E" w14:textId="77777777" w:rsidR="00307919" w:rsidRPr="00307919" w:rsidRDefault="00307919" w:rsidP="00307919">
      <w:pPr>
        <w:tabs>
          <w:tab w:val="left" w:pos="3768"/>
        </w:tabs>
        <w:spacing w:after="0" w:line="276" w:lineRule="auto"/>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ab/>
      </w:r>
    </w:p>
    <w:p w14:paraId="1EFD2D3B" w14:textId="77777777" w:rsidR="00307919" w:rsidRPr="00307919" w:rsidRDefault="00307919" w:rsidP="00307919">
      <w:pPr>
        <w:spacing w:after="0" w:line="276" w:lineRule="auto"/>
        <w:jc w:val="both"/>
        <w:rPr>
          <w:rFonts w:ascii="Verdana" w:eastAsia="Calibri" w:hAnsi="Verdana" w:cs="Arial"/>
          <w:i/>
          <w:iCs/>
          <w:lang w:eastAsia="es-ES"/>
        </w:rPr>
      </w:pPr>
      <w:r w:rsidRPr="00307919">
        <w:rPr>
          <w:rFonts w:ascii="Verdana" w:eastAsia="Calibri" w:hAnsi="Verdana" w:cs="Arial"/>
          <w:color w:val="000000" w:themeColor="text1"/>
          <w:lang w:eastAsia="es-ES"/>
        </w:rPr>
        <w:t>En ejercicio de la competencia otorgada por los artículos 3, numeral 5º, y 11, numeral 8º, del Decreto Ley 4170 de 2011,</w:t>
      </w:r>
      <w:r w:rsidRPr="00307919">
        <w:rPr>
          <w:rFonts w:ascii="Verdana" w:eastAsia="Arial MT" w:hAnsi="Verdana" w:cs="Arial MT"/>
          <w:lang w:eastAsia="es-ES"/>
        </w:rPr>
        <w:t xml:space="preserve"> </w:t>
      </w:r>
      <w:r w:rsidRPr="00307919">
        <w:rPr>
          <w:rFonts w:ascii="Verdana" w:hAnsi="Verdana" w:cs="Arial"/>
        </w:rPr>
        <w:t xml:space="preserve">así como lo establecido en la Resolución 469 de 2025 expedida por esta Entidad, </w:t>
      </w:r>
      <w:r w:rsidRPr="00307919">
        <w:rPr>
          <w:rFonts w:ascii="Verdana" w:eastAsia="Calibri" w:hAnsi="Verdana" w:cs="Arial"/>
          <w:color w:val="000000" w:themeColor="text1"/>
          <w:lang w:eastAsia="es-ES"/>
        </w:rPr>
        <w:t>la Agencia Nacional de Contratación Pública – Colombia Compra Eficiente responde su solicitud del 8 de octubre de 2026,</w:t>
      </w:r>
      <w:r w:rsidRPr="00307919">
        <w:rPr>
          <w:rFonts w:ascii="Verdana" w:eastAsia="Calibri" w:hAnsi="Verdana" w:cs="Arial"/>
          <w:lang w:eastAsia="es-ES"/>
        </w:rPr>
        <w:t xml:space="preserve"> en la cual consulta sobre lo siguiente:</w:t>
      </w:r>
      <w:r w:rsidRPr="00307919">
        <w:rPr>
          <w:rFonts w:ascii="Verdana" w:eastAsia="Calibri" w:hAnsi="Verdana" w:cs="Arial"/>
          <w:i/>
          <w:iCs/>
          <w:lang w:eastAsia="es-ES"/>
        </w:rPr>
        <w:t xml:space="preserve"> </w:t>
      </w:r>
      <w:bookmarkStart w:id="2" w:name="_Hlk95313578"/>
    </w:p>
    <w:p w14:paraId="71BCEC39" w14:textId="77777777" w:rsidR="00307919" w:rsidRPr="00307919" w:rsidRDefault="00307919" w:rsidP="00307919">
      <w:pPr>
        <w:spacing w:after="0" w:line="276" w:lineRule="auto"/>
        <w:jc w:val="both"/>
        <w:rPr>
          <w:rFonts w:ascii="Verdana" w:eastAsia="Calibri" w:hAnsi="Verdana" w:cs="Arial"/>
          <w:i/>
          <w:iCs/>
          <w:lang w:eastAsia="es-ES"/>
        </w:rPr>
      </w:pPr>
    </w:p>
    <w:p w14:paraId="77BF44F5" w14:textId="77777777" w:rsidR="00307919" w:rsidRPr="00307919" w:rsidRDefault="00307919" w:rsidP="00307919">
      <w:pPr>
        <w:spacing w:after="0" w:line="240" w:lineRule="auto"/>
        <w:ind w:left="709" w:right="709"/>
        <w:jc w:val="both"/>
        <w:rPr>
          <w:rFonts w:ascii="Verdana" w:hAnsi="Verdana"/>
          <w:sz w:val="20"/>
          <w:szCs w:val="20"/>
        </w:rPr>
      </w:pPr>
      <w:r w:rsidRPr="00307919">
        <w:rPr>
          <w:rFonts w:ascii="Verdana" w:eastAsia="Arial" w:hAnsi="Verdana" w:cs="Arial"/>
          <w:iCs/>
          <w:color w:val="000000"/>
          <w:sz w:val="20"/>
          <w:szCs w:val="20"/>
        </w:rPr>
        <w:t>“</w:t>
      </w:r>
      <w:bookmarkEnd w:id="2"/>
      <w:r w:rsidRPr="00307919">
        <w:rPr>
          <w:rFonts w:ascii="Verdana" w:hAnsi="Verdana"/>
          <w:sz w:val="20"/>
          <w:szCs w:val="20"/>
        </w:rPr>
        <w:t>(…)</w:t>
      </w:r>
    </w:p>
    <w:p w14:paraId="7FC56DC0" w14:textId="77777777" w:rsidR="00307919" w:rsidRPr="00307919" w:rsidRDefault="00307919" w:rsidP="00307919">
      <w:pPr>
        <w:spacing w:after="0" w:line="240" w:lineRule="auto"/>
        <w:ind w:left="709" w:right="709"/>
        <w:jc w:val="both"/>
        <w:rPr>
          <w:rFonts w:ascii="Verdana" w:hAnsi="Verdana"/>
          <w:sz w:val="20"/>
          <w:szCs w:val="20"/>
        </w:rPr>
      </w:pPr>
    </w:p>
    <w:p w14:paraId="54105D9A" w14:textId="77777777" w:rsidR="00307919" w:rsidRPr="00307919" w:rsidRDefault="00307919" w:rsidP="00307919">
      <w:pPr>
        <w:spacing w:after="0" w:line="240" w:lineRule="auto"/>
        <w:ind w:left="709" w:right="709"/>
        <w:jc w:val="both"/>
        <w:rPr>
          <w:rFonts w:ascii="Verdana" w:hAnsi="Verdana"/>
          <w:sz w:val="20"/>
          <w:szCs w:val="20"/>
        </w:rPr>
      </w:pPr>
      <w:r w:rsidRPr="00307919">
        <w:rPr>
          <w:rFonts w:ascii="Verdana" w:hAnsi="Verdana"/>
          <w:sz w:val="20"/>
          <w:szCs w:val="20"/>
        </w:rPr>
        <w:t xml:space="preserve">1. ¿El Decreto 092 de 2017 forma parte del "régimen de contratación pública" al que remite el parágrafo 1° del artículo 37 de la Ley 2056 de 2020, o se trata de un régimen especial que dicha norma desplaza? </w:t>
      </w:r>
    </w:p>
    <w:p w14:paraId="12E3CAB8" w14:textId="77777777" w:rsidR="00307919" w:rsidRPr="00307919" w:rsidRDefault="00307919" w:rsidP="00307919">
      <w:pPr>
        <w:spacing w:after="0" w:line="240" w:lineRule="auto"/>
        <w:ind w:left="709" w:right="709"/>
        <w:jc w:val="both"/>
        <w:rPr>
          <w:rFonts w:ascii="Verdana" w:hAnsi="Verdana"/>
          <w:sz w:val="20"/>
          <w:szCs w:val="20"/>
        </w:rPr>
      </w:pPr>
    </w:p>
    <w:p w14:paraId="47E4AC4A" w14:textId="77777777" w:rsidR="00307919" w:rsidRPr="00307919" w:rsidRDefault="00307919" w:rsidP="00307919">
      <w:pPr>
        <w:spacing w:after="0" w:line="240" w:lineRule="auto"/>
        <w:ind w:left="709" w:right="709"/>
        <w:jc w:val="both"/>
        <w:rPr>
          <w:rFonts w:ascii="Verdana" w:hAnsi="Verdana"/>
          <w:sz w:val="20"/>
          <w:szCs w:val="20"/>
        </w:rPr>
      </w:pPr>
      <w:r w:rsidRPr="00307919">
        <w:rPr>
          <w:rFonts w:ascii="Verdana" w:hAnsi="Verdana"/>
          <w:sz w:val="20"/>
          <w:szCs w:val="20"/>
        </w:rPr>
        <w:lastRenderedPageBreak/>
        <w:t xml:space="preserve">2. ¿Mantiene la Agencia, después del Concepto 2563 de 2026, la posición expresada en los Conceptos C-596 de 2021 y C-203 de 2023 sobre la aplicación conjunta del EGCAP y del Decreto 092 de 2017? </w:t>
      </w:r>
    </w:p>
    <w:p w14:paraId="2AB27C9C" w14:textId="77777777" w:rsidR="00307919" w:rsidRPr="00307919" w:rsidRDefault="00307919" w:rsidP="00307919">
      <w:pPr>
        <w:spacing w:after="0" w:line="240" w:lineRule="auto"/>
        <w:ind w:left="709" w:right="709"/>
        <w:jc w:val="both"/>
        <w:rPr>
          <w:rFonts w:ascii="Verdana" w:hAnsi="Verdana"/>
          <w:sz w:val="20"/>
          <w:szCs w:val="20"/>
        </w:rPr>
      </w:pPr>
    </w:p>
    <w:p w14:paraId="1C632B77" w14:textId="77777777" w:rsidR="00307919" w:rsidRPr="00307919" w:rsidRDefault="00307919" w:rsidP="00307919">
      <w:pPr>
        <w:spacing w:after="0" w:line="240" w:lineRule="auto"/>
        <w:ind w:left="709" w:right="709"/>
        <w:jc w:val="both"/>
        <w:rPr>
          <w:rFonts w:ascii="Verdana" w:hAnsi="Verdana"/>
          <w:sz w:val="20"/>
          <w:szCs w:val="20"/>
        </w:rPr>
      </w:pPr>
      <w:r w:rsidRPr="00307919">
        <w:rPr>
          <w:rFonts w:ascii="Verdana" w:hAnsi="Verdana"/>
          <w:sz w:val="20"/>
          <w:szCs w:val="20"/>
        </w:rPr>
        <w:t>3. ¿Qué tipo de proceso o módulo debe utilizarse en el SECOP II para la selección de una ESAL con recursos del SGR?”</w:t>
      </w:r>
    </w:p>
    <w:p w14:paraId="23872FF3" w14:textId="77777777" w:rsidR="00307919" w:rsidRPr="00307919" w:rsidRDefault="00307919" w:rsidP="00307919">
      <w:pPr>
        <w:spacing w:after="0" w:line="240" w:lineRule="auto"/>
        <w:ind w:right="709"/>
        <w:jc w:val="both"/>
        <w:rPr>
          <w:rFonts w:ascii="Verdana" w:hAnsi="Verdana"/>
          <w:sz w:val="20"/>
          <w:szCs w:val="20"/>
        </w:rPr>
      </w:pPr>
    </w:p>
    <w:p w14:paraId="14474E34" w14:textId="77777777" w:rsidR="00307919" w:rsidRPr="00307919" w:rsidRDefault="00307919" w:rsidP="00307919">
      <w:pPr>
        <w:spacing w:after="0" w:line="240" w:lineRule="auto"/>
        <w:ind w:right="709"/>
        <w:jc w:val="both"/>
      </w:pPr>
    </w:p>
    <w:p w14:paraId="0E8FDAF7" w14:textId="77777777" w:rsidR="00307919" w:rsidRPr="00307919" w:rsidRDefault="00307919" w:rsidP="00307919">
      <w:pPr>
        <w:spacing w:after="120" w:line="276" w:lineRule="auto"/>
        <w:ind w:firstLine="709"/>
        <w:jc w:val="both"/>
        <w:rPr>
          <w:rFonts w:ascii="Verdana" w:eastAsia="Calibri" w:hAnsi="Verdana" w:cs="Arial"/>
          <w:color w:val="000000"/>
          <w:lang w:eastAsia="es-ES"/>
        </w:rPr>
      </w:pPr>
      <w:r w:rsidRPr="00307919">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07919">
        <w:rPr>
          <w:rFonts w:ascii="Verdana" w:eastAsia="Calibri" w:hAnsi="Verdana" w:cs="Arial"/>
          <w:color w:val="000000"/>
          <w:szCs w:val="24"/>
          <w:lang w:eastAsia="es-ES_tradnl"/>
        </w:rPr>
        <w:tab/>
      </w:r>
    </w:p>
    <w:p w14:paraId="3FCFE071" w14:textId="77777777" w:rsidR="00307919" w:rsidRPr="00307919" w:rsidRDefault="00307919" w:rsidP="00307919">
      <w:pPr>
        <w:spacing w:after="0" w:line="276" w:lineRule="auto"/>
        <w:ind w:firstLine="709"/>
        <w:jc w:val="both"/>
        <w:rPr>
          <w:rFonts w:ascii="Verdana" w:eastAsia="Calibri" w:hAnsi="Verdana" w:cs="Arial"/>
          <w:color w:val="000000"/>
          <w:lang w:eastAsia="es-ES"/>
        </w:rPr>
      </w:pPr>
      <w:r w:rsidRPr="00307919">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307919">
        <w:rPr>
          <w:rFonts w:ascii="Verdana" w:eastAsia="Calibri" w:hAnsi="Verdana" w:cs="Arial"/>
          <w:color w:val="7030A0"/>
          <w:lang w:eastAsia="es-ES"/>
        </w:rPr>
        <w:t xml:space="preserve"> </w:t>
      </w:r>
      <w:r w:rsidRPr="00307919">
        <w:rPr>
          <w:rFonts w:ascii="Verdana" w:eastAsia="Calibri" w:hAnsi="Verdana" w:cs="Arial"/>
          <w:color w:val="000000"/>
          <w:lang w:eastAsia="es-ES"/>
        </w:rPr>
        <w:t>problemas</w:t>
      </w:r>
      <w:r w:rsidRPr="00307919">
        <w:rPr>
          <w:rFonts w:ascii="Verdana" w:eastAsia="Calibri" w:hAnsi="Verdana" w:cs="Arial"/>
          <w:color w:val="7030A0"/>
          <w:lang w:eastAsia="es-ES"/>
        </w:rPr>
        <w:t xml:space="preserve"> </w:t>
      </w:r>
      <w:r w:rsidRPr="00307919">
        <w:rPr>
          <w:rFonts w:ascii="Verdana" w:eastAsia="Calibri" w:hAnsi="Verdana" w:cs="Arial"/>
          <w:color w:val="000000"/>
          <w:lang w:eastAsia="es-ES"/>
        </w:rPr>
        <w:t>jurídicos</w:t>
      </w:r>
      <w:r w:rsidRPr="00307919">
        <w:rPr>
          <w:rFonts w:ascii="Verdana" w:eastAsia="Calibri" w:hAnsi="Verdana" w:cs="Arial"/>
          <w:color w:val="7030A0"/>
          <w:lang w:eastAsia="es-ES"/>
        </w:rPr>
        <w:t xml:space="preserve"> </w:t>
      </w:r>
      <w:r w:rsidRPr="00307919">
        <w:rPr>
          <w:rFonts w:ascii="Verdana" w:eastAsia="Calibri" w:hAnsi="Verdana" w:cs="Arial"/>
          <w:color w:val="000000"/>
          <w:lang w:eastAsia="es-ES"/>
        </w:rPr>
        <w:t xml:space="preserve">de su consulta. </w:t>
      </w:r>
    </w:p>
    <w:p w14:paraId="24E2170F" w14:textId="77777777" w:rsidR="00307919" w:rsidRPr="00307919" w:rsidRDefault="00307919" w:rsidP="00307919">
      <w:pPr>
        <w:spacing w:after="0" w:line="276" w:lineRule="auto"/>
        <w:ind w:firstLine="709"/>
        <w:jc w:val="both"/>
        <w:rPr>
          <w:rFonts w:ascii="Verdana" w:eastAsia="Calibri" w:hAnsi="Verdana" w:cs="Arial"/>
          <w:color w:val="000000"/>
          <w:lang w:eastAsia="es-ES"/>
        </w:rPr>
      </w:pPr>
    </w:p>
    <w:p w14:paraId="109B6348" w14:textId="77777777" w:rsidR="00307919" w:rsidRPr="00307919" w:rsidRDefault="00307919" w:rsidP="00307919">
      <w:pPr>
        <w:numPr>
          <w:ilvl w:val="0"/>
          <w:numId w:val="1"/>
        </w:numPr>
        <w:tabs>
          <w:tab w:val="left" w:pos="142"/>
          <w:tab w:val="left" w:pos="284"/>
        </w:tabs>
        <w:spacing w:after="0" w:line="276" w:lineRule="auto"/>
        <w:jc w:val="both"/>
        <w:rPr>
          <w:rFonts w:ascii="Verdana" w:eastAsia="Century Gothic" w:hAnsi="Verdana" w:cs="Century Gothic"/>
          <w:b/>
          <w:bCs/>
        </w:rPr>
      </w:pPr>
      <w:r w:rsidRPr="00307919">
        <w:rPr>
          <w:rFonts w:ascii="Verdana" w:eastAsia="Century Gothic" w:hAnsi="Verdana" w:cs="Century Gothic"/>
          <w:b/>
          <w:bCs/>
        </w:rPr>
        <w:t>Problemas planteados:</w:t>
      </w:r>
    </w:p>
    <w:p w14:paraId="343C89EA" w14:textId="77777777" w:rsidR="00307919" w:rsidRPr="00307919" w:rsidRDefault="00307919" w:rsidP="00307919">
      <w:pPr>
        <w:tabs>
          <w:tab w:val="left" w:pos="426"/>
        </w:tabs>
        <w:spacing w:after="0" w:line="276" w:lineRule="auto"/>
        <w:jc w:val="both"/>
        <w:rPr>
          <w:rFonts w:ascii="Verdana" w:eastAsia="Century Gothic" w:hAnsi="Verdana" w:cs="Century Gothic"/>
        </w:rPr>
      </w:pPr>
    </w:p>
    <w:p w14:paraId="118397CC" w14:textId="77777777" w:rsidR="00307919" w:rsidRPr="00307919" w:rsidRDefault="00307919" w:rsidP="00307919">
      <w:pPr>
        <w:spacing w:after="0" w:line="276" w:lineRule="auto"/>
        <w:jc w:val="both"/>
        <w:rPr>
          <w:rFonts w:ascii="Verdana" w:eastAsia="Calibri" w:hAnsi="Verdana" w:cs="Arial"/>
        </w:rPr>
      </w:pPr>
      <w:r w:rsidRPr="00307919">
        <w:rPr>
          <w:rFonts w:ascii="Verdana" w:eastAsia="Century Gothic" w:hAnsi="Verdana" w:cs="Century Gothic"/>
        </w:rPr>
        <w:t>De acuerdo con el contenido de su solicitud, esta Agencia resolverá los siguientes problemas jurídicos: i) ¿De conformidad con el parágrafo del artículo 37 de la Ley 2056 de 2020, cu</w:t>
      </w:r>
      <w:r w:rsidRPr="00307919">
        <w:rPr>
          <w:rFonts w:ascii="Verdana" w:eastAsia="Calibri" w:hAnsi="Verdana" w:cs="Times New Roman"/>
        </w:rPr>
        <w:t>ál es el régimen contractual aplicable en la ejecución de proyectos cuya fuente de financiación es el Sistema General de Regalías, en adelante SGR, cuando la entidad ejecutora se rige por el derecho privado</w:t>
      </w:r>
      <w:r w:rsidRPr="00307919">
        <w:rPr>
          <w:rFonts w:ascii="Verdana" w:eastAsia="Century Gothic" w:hAnsi="Verdana" w:cs="Century Gothic"/>
        </w:rPr>
        <w:t xml:space="preserve">?, y en este sentido, ii) ¿Es procedente celebrar, con cargo a los recursos del SGR, los contratos de colaboración y los convenios de asociación regulados por el Decreto </w:t>
      </w:r>
      <w:r w:rsidRPr="00307919">
        <w:rPr>
          <w:rFonts w:ascii="Verdana" w:eastAsia="Century Gothic" w:hAnsi="Verdana" w:cs="Century Gothic"/>
        </w:rPr>
        <w:lastRenderedPageBreak/>
        <w:t>092 de 2017?, y iii) ¿las entidades ejecutoras</w:t>
      </w:r>
      <w:r w:rsidRPr="00307919">
        <w:rPr>
          <w:rFonts w:ascii="Verdana" w:hAnsi="Verdana"/>
        </w:rPr>
        <w:t xml:space="preserve"> de </w:t>
      </w:r>
      <w:r w:rsidRPr="00307919">
        <w:rPr>
          <w:rFonts w:ascii="Verdana" w:eastAsia="Century Gothic" w:hAnsi="Verdana" w:cs="Century Gothic"/>
        </w:rPr>
        <w:t>recursos del Sistema General de Regalías deben publicar su actividad contractual en el SECOP?</w:t>
      </w:r>
    </w:p>
    <w:p w14:paraId="00633306" w14:textId="77777777" w:rsidR="00307919" w:rsidRPr="00307919" w:rsidRDefault="00307919" w:rsidP="00307919">
      <w:pPr>
        <w:spacing w:after="0" w:line="276" w:lineRule="auto"/>
        <w:jc w:val="both"/>
        <w:rPr>
          <w:rFonts w:ascii="Verdana" w:eastAsia="Century Gothic" w:hAnsi="Verdana" w:cs="Century Gothic"/>
        </w:rPr>
      </w:pPr>
    </w:p>
    <w:p w14:paraId="78A90C59" w14:textId="77777777" w:rsidR="00307919" w:rsidRPr="00307919" w:rsidRDefault="00307919" w:rsidP="00307919">
      <w:pPr>
        <w:numPr>
          <w:ilvl w:val="0"/>
          <w:numId w:val="1"/>
        </w:numPr>
        <w:tabs>
          <w:tab w:val="left" w:pos="142"/>
          <w:tab w:val="left" w:pos="284"/>
        </w:tabs>
        <w:spacing w:after="0" w:line="276" w:lineRule="auto"/>
        <w:jc w:val="both"/>
        <w:rPr>
          <w:rFonts w:ascii="Verdana" w:eastAsia="Century Gothic" w:hAnsi="Verdana" w:cs="Century Gothic"/>
          <w:b/>
          <w:bCs/>
        </w:rPr>
      </w:pPr>
      <w:r w:rsidRPr="00307919">
        <w:rPr>
          <w:rFonts w:ascii="Verdana" w:eastAsia="Century Gothic" w:hAnsi="Verdana" w:cs="Century Gothic"/>
          <w:b/>
          <w:bCs/>
        </w:rPr>
        <w:t>Respuestas:</w:t>
      </w:r>
    </w:p>
    <w:p w14:paraId="084BA1C1" w14:textId="77777777" w:rsidR="00307919" w:rsidRPr="00307919" w:rsidRDefault="00307919" w:rsidP="0030791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07919" w:rsidRPr="00307919" w14:paraId="6302722C" w14:textId="77777777" w:rsidTr="0013451E">
        <w:trPr>
          <w:trHeight w:val="58"/>
          <w:jc w:val="center"/>
        </w:trPr>
        <w:tc>
          <w:tcPr>
            <w:tcW w:w="8828" w:type="dxa"/>
          </w:tcPr>
          <w:p w14:paraId="58892EDF" w14:textId="77777777" w:rsidR="00307919" w:rsidRPr="00307919" w:rsidRDefault="00307919" w:rsidP="00307919">
            <w:pPr>
              <w:spacing w:after="120" w:line="276" w:lineRule="auto"/>
              <w:jc w:val="both"/>
              <w:rPr>
                <w:rFonts w:ascii="Verdana" w:hAnsi="Verdana"/>
              </w:rPr>
            </w:pPr>
            <w:bookmarkStart w:id="3" w:name="_Hlk171694685"/>
            <w:r w:rsidRPr="00307919">
              <w:rPr>
                <w:rFonts w:ascii="Verdana" w:eastAsia="Calibri" w:hAnsi="Verdana" w:cs="Arial"/>
                <w:color w:val="000000"/>
                <w:lang w:val="es-ES" w:eastAsia="es-ES"/>
              </w:rPr>
              <w:t xml:space="preserve">i. Conforme a la interpretación general de las normas del sistema de compras públicas, esta Subdirección en </w:t>
            </w:r>
            <w:r w:rsidRPr="00307919">
              <w:rPr>
                <w:rFonts w:ascii="Verdana" w:hAnsi="Verdana" w:cs="Arial"/>
              </w:rPr>
              <w:t>los conceptos</w:t>
            </w:r>
            <w:r w:rsidRPr="00307919">
              <w:rPr>
                <w:rFonts w:ascii="Verdana" w:hAnsi="Verdana"/>
              </w:rPr>
              <w:t xml:space="preserve"> C-370 del 2021,</w:t>
            </w:r>
            <w:r w:rsidRPr="00307919">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307919">
              <w:rPr>
                <w:rFonts w:ascii="Verdana" w:hAnsi="Verdana" w:cs="Arial"/>
              </w:rPr>
              <w:t xml:space="preserve"> C-764 del 29 de mayo de 2026</w:t>
            </w:r>
            <w:r w:rsidRPr="00307919">
              <w:rPr>
                <w:rFonts w:ascii="Verdana" w:hAnsi="Verdana"/>
                <w:shd w:val="clear" w:color="auto" w:fill="FFFFFF"/>
              </w:rPr>
              <w:t xml:space="preserve">, C-1050 del 21 de julio de 2026, C-1151, C-1152 del 12 de agosto, C-1249 del 27 de agosto de 2026, entre otros, </w:t>
            </w:r>
            <w:r w:rsidRPr="00307919">
              <w:rPr>
                <w:rFonts w:ascii="Verdana" w:hAnsi="Verdana" w:cs="Arial"/>
                <w:shd w:val="clear" w:color="auto" w:fill="FFFFFF"/>
              </w:rPr>
              <w:t xml:space="preserve">ha mantenido la postura en virtud de la cual </w:t>
            </w:r>
            <w:r w:rsidRPr="00307919">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21D7FEF9" w14:textId="77777777" w:rsidR="00307919" w:rsidRPr="00307919" w:rsidRDefault="00307919" w:rsidP="00307919">
            <w:pPr>
              <w:spacing w:after="120" w:line="276" w:lineRule="auto"/>
              <w:ind w:firstLine="709"/>
              <w:jc w:val="both"/>
              <w:rPr>
                <w:rFonts w:ascii="Verdana" w:eastAsia="Calibri" w:hAnsi="Verdana" w:cs="Arial"/>
                <w:color w:val="000000"/>
                <w:lang w:val="es-ES" w:eastAsia="es-ES"/>
              </w:rPr>
            </w:pPr>
            <w:r w:rsidRPr="00307919">
              <w:rPr>
                <w:rFonts w:ascii="Verdana" w:eastAsia="Calibri" w:hAnsi="Verdana" w:cs="Arial"/>
                <w:color w:val="000000"/>
                <w:lang w:val="es-ES" w:eastAsia="es-ES"/>
              </w:rPr>
              <w:t>En este sentido, reiterando la tesis señalada en estos conceptos,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765D67C0"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Incluso, dicha posición es asumida por la Sala de Consulta y Servicio Civil del Consejo de Estado, pues en Concepto 2563 del 25 de junio de 2026 –con ponencia de la Consejera María del Pilar Bahamón Falla– estima que la expresión ‘estricta sujeción’ contenida en el parágrafo 1º del artículo 37 de la Ley 2056 de 2020 tiene un alcance normativo reforzado y no opera como una </w:t>
            </w:r>
            <w:r w:rsidRPr="00307919">
              <w:rPr>
                <w:rFonts w:ascii="Verdana" w:eastAsia="Calibri" w:hAnsi="Verdana" w:cs="Arial"/>
                <w:color w:val="000000" w:themeColor="text1"/>
                <w:lang w:eastAsia="es-ES"/>
              </w:rPr>
              <w:lastRenderedPageBreak/>
              <w:t>remisión subsidiaria al régimen interno de la entidad ejecutora, sino como un mandato especial de sometimiento al régimen público que gobierna la ejecución de los recursos de regalías dada su especialidad. Aunque el análisis de la Sala se realizó respecto de una Universidad Pública, sus consideraciones resultan aplicables, por analogía, a otras entidades estatales sometidas a regímenes especiales, como las ESP cuando estas sean designadas ejecutoras de proyectos financiados con recursos del SGR.</w:t>
            </w:r>
          </w:p>
          <w:p w14:paraId="78623405"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rPr>
              <w:t xml:space="preserve">En este contexto, la ANCP – CCE si bien reconoce el régimen de contratación especial de entidades tales como universidades públicas, Fondos Mixtos, EICE, ESP, entre otras, cuando actúan como entidades ejecutoras de proyectos financiados con recursos del SGR, </w:t>
            </w:r>
            <w:r w:rsidRPr="00307919">
              <w:rPr>
                <w:rFonts w:ascii="Verdana" w:eastAsia="Calibri" w:hAnsi="Verdana" w:cs="Arial"/>
                <w:i/>
                <w:iCs/>
              </w:rPr>
              <w:t>deben</w:t>
            </w:r>
            <w:r w:rsidRPr="00307919">
              <w:rPr>
                <w:rFonts w:ascii="Verdana" w:eastAsia="Calibri" w:hAnsi="Verdana" w:cs="Arial"/>
              </w:rPr>
              <w:t xml:space="preserve"> sujetarse a la norma especial prevista para dichos recursos, la cual impone la aplicación obligatoria del Estatuto General de Contratación de la Administración Pública, tal como lo establece de forma expresa el artículo 37 de la Ley 2056 de 2020. </w:t>
            </w:r>
          </w:p>
          <w:p w14:paraId="6A72AD02"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Así las cosas, debido a que la remisión normativa del artículo 37 de la Ley 2056 de 2020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307919">
              <w:rPr>
                <w:rFonts w:ascii="Verdana" w:eastAsia="Calibri" w:hAnsi="Verdana" w:cs="Arial"/>
                <w:i/>
                <w:iCs/>
                <w:color w:val="000000" w:themeColor="text1"/>
                <w:lang w:eastAsia="es-ES"/>
              </w:rPr>
              <w:t>con independencia de su régimen ordinario de contratación</w:t>
            </w:r>
            <w:r w:rsidRPr="00307919">
              <w:rPr>
                <w:rFonts w:ascii="Verdana" w:eastAsia="Calibri" w:hAnsi="Verdana" w:cs="Arial"/>
                <w:color w:val="000000" w:themeColor="text1"/>
                <w:lang w:eastAsia="es-ES"/>
              </w:rPr>
              <w:t xml:space="preserve"> – debe aplicar el EGCAG para los contratos que celebre en desarrollo del respectivo proyecto de inversión”. </w:t>
            </w:r>
          </w:p>
          <w:p w14:paraId="4C64160B" w14:textId="77777777" w:rsidR="00307919" w:rsidRPr="00307919" w:rsidRDefault="00307919" w:rsidP="00307919">
            <w:pPr>
              <w:spacing w:after="120" w:line="276" w:lineRule="auto"/>
              <w:jc w:val="both"/>
              <w:rPr>
                <w:rFonts w:ascii="Verdana" w:eastAsia="Calibri" w:hAnsi="Verdana" w:cs="Arial"/>
              </w:rPr>
            </w:pPr>
            <w:r w:rsidRPr="00307919">
              <w:rPr>
                <w:rFonts w:ascii="Verdana" w:eastAsia="Calibri" w:hAnsi="Verdana" w:cs="Arial"/>
              </w:rPr>
              <w:t>ii. El Decreto 092 de 2017 desarrolla un régimen especial de contratación fundamentado en el artículo 355 de la Constitución Política y en el artículo 96 de la Ley 489 de 1998, cuyo ámbito y finalidad son distintos de los que caracterizan al Estatuto General de Contratación de la Administración Pública (EGCAP). En consecuencia, aunque estos mecanismos se encuentran autorizados por el ordenamiento jurídico para determinados supuestos, no forman parte del EGCAP, al cual remite expresamente el parágrafo 1 del artículo 37 de la Ley 2056 de 2020 para la ejecución de los proyectos financiados.</w:t>
            </w:r>
          </w:p>
          <w:p w14:paraId="36AE888D" w14:textId="77777777" w:rsidR="00307919" w:rsidRPr="00307919" w:rsidRDefault="00307919" w:rsidP="00307919">
            <w:pPr>
              <w:spacing w:after="120" w:line="276" w:lineRule="auto"/>
              <w:ind w:firstLine="601"/>
              <w:jc w:val="both"/>
              <w:rPr>
                <w:rFonts w:ascii="Verdana" w:eastAsia="Calibri" w:hAnsi="Verdana" w:cs="Arial"/>
              </w:rPr>
            </w:pPr>
            <w:r w:rsidRPr="00307919">
              <w:lastRenderedPageBreak/>
              <w:t xml:space="preserve"> </w:t>
            </w:r>
            <w:r w:rsidRPr="00307919">
              <w:rPr>
                <w:rFonts w:ascii="Verdana" w:eastAsia="Calibri" w:hAnsi="Verdana" w:cs="Arial"/>
              </w:rPr>
              <w:t>Por consiguiente, cuando la ejecución de un proyecto de inversión financiado con recursos del SGR requiera desarrollar actividades que tradicionalmente realizan entidades privadas sin ánimo de lucro (ESAL), esta circunstancia no habilita, por sí misma, a la entidad ejecutora para acudir a los mecanismos previstos en el Decreto 092 de 2017. Corresponderá a aquella determinar la modalidad de selección aplicable de conformidad con el EGCAP y sus normas reglamentarias, atendiendo a la naturaleza del objeto contractual, las obligaciones que se pretende satisfacer y las características de los bienes, obras o servicios requeridos. Para ello, deberá considerar las modalidades de licitación pública, selección abreviada, concurso de méritos, contratación directa o mínima cuantía, según se configuren los presupuestos legales de cada una, sin que la naturaleza jurídica de la eventual contratista determine, por sí sola, la modalidad procedente con recursos del SGR.</w:t>
            </w:r>
          </w:p>
          <w:p w14:paraId="60B959EB" w14:textId="77777777" w:rsidR="00307919" w:rsidRPr="00307919" w:rsidRDefault="00307919" w:rsidP="00307919">
            <w:pPr>
              <w:spacing w:after="120" w:line="276" w:lineRule="auto"/>
              <w:ind w:firstLine="601"/>
              <w:jc w:val="both"/>
              <w:rPr>
                <w:rFonts w:ascii="Verdana" w:eastAsia="Calibri" w:hAnsi="Verdana" w:cs="Arial"/>
              </w:rPr>
            </w:pPr>
            <w:r w:rsidRPr="00307919">
              <w:rPr>
                <w:rFonts w:ascii="Verdana" w:eastAsia="Calibri" w:hAnsi="Verdana" w:cs="Arial"/>
              </w:rPr>
              <w:t>Esta interpretación resulta concordante con el criterio expuesto por la Sala de Consulta y Servicio Civil del Consejo de Estado en el Concepto 2563 de 2026, en cuanto a la sujeción de la ejecución de los recursos del SGR al régimen de contratación pública, con las excepciones que resulten aplicables. En ese sentido, de acuerdo con la información analizada, no se identifica dentro de tales excepciones una habilitación general para acudir al Decreto 092 de 2017.</w:t>
            </w:r>
          </w:p>
          <w:p w14:paraId="41BB7E43" w14:textId="77777777" w:rsidR="00307919" w:rsidRPr="00307919" w:rsidRDefault="00307919" w:rsidP="00307919">
            <w:pPr>
              <w:spacing w:after="120" w:line="276" w:lineRule="auto"/>
              <w:jc w:val="both"/>
              <w:rPr>
                <w:rFonts w:ascii="Verdana" w:eastAsia="Calibri" w:hAnsi="Verdana" w:cs="Arial"/>
                <w:color w:val="000000" w:themeColor="text1"/>
                <w:lang w:eastAsia="es-ES"/>
              </w:rPr>
            </w:pPr>
            <w:r w:rsidRPr="00307919">
              <w:rPr>
                <w:rFonts w:ascii="Verdana" w:eastAsia="Calibri" w:hAnsi="Verdana" w:cs="Arial"/>
              </w:rPr>
              <w:t xml:space="preserve">iii. </w:t>
            </w:r>
            <w:r w:rsidRPr="00307919">
              <w:rPr>
                <w:rFonts w:ascii="Verdana" w:eastAsia="Calibri" w:hAnsi="Verdana" w:cs="Times New Roman"/>
              </w:rPr>
              <w:t xml:space="preserve">Sobre el deber de publicidad de la información relativa al Sistema General de Regalías, el artículo 27 de la Ley 2056 del 2020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 </w:t>
            </w:r>
          </w:p>
          <w:p w14:paraId="50E7ADC6" w14:textId="77777777" w:rsidR="00307919" w:rsidRPr="00307919" w:rsidRDefault="00307919" w:rsidP="00307919">
            <w:pPr>
              <w:spacing w:after="120" w:line="276" w:lineRule="auto"/>
              <w:ind w:firstLine="743"/>
              <w:jc w:val="both"/>
              <w:rPr>
                <w:rFonts w:ascii="Verdana" w:eastAsia="Calibri" w:hAnsi="Verdana" w:cs="Arial"/>
              </w:rPr>
            </w:pPr>
            <w:r w:rsidRPr="00307919">
              <w:rPr>
                <w:rFonts w:ascii="Verdana" w:eastAsia="Calibri" w:hAnsi="Verdana" w:cs="Times New Roman"/>
              </w:rPr>
              <w:t>Conforme a lo expuesto, en el marco del Sistema General de Regalías</w:t>
            </w:r>
            <w:r w:rsidRPr="00307919">
              <w:rPr>
                <w:rFonts w:ascii="Verdana" w:eastAsia="Calibri" w:hAnsi="Verdana" w:cs="Arial"/>
              </w:rPr>
              <w:t xml:space="preserve"> las entidades ejecutoras tienen la</w:t>
            </w:r>
            <w:r w:rsidRPr="00307919">
              <w:rPr>
                <w:rFonts w:ascii="Verdana" w:eastAsia="Calibri" w:hAnsi="Verdana" w:cs="Times New Roman"/>
              </w:rPr>
              <w:t xml:space="preserve"> obligación de registro y publicación en el SECOP de toda la actividad contractual. Además,</w:t>
            </w:r>
            <w:r w:rsidRPr="00307919">
              <w:rPr>
                <w:rFonts w:ascii="Verdana" w:eastAsia="Calibri" w:hAnsi="Verdana" w:cs="Arial"/>
                <w:noProof/>
              </w:rPr>
              <w:t xml:space="preserve"> este deber de publicación en el SECOP, se hace extensivo a la entidades ejecutoras teniendo en cuenta que su actividad en esta materia se encuentra sometida al Estatuto General de Contratación de la Administración Pública, en virtud de la remisión del </w:t>
            </w:r>
            <w:r w:rsidRPr="00307919">
              <w:rPr>
                <w:rFonts w:ascii="Verdana" w:eastAsia="Calibri" w:hAnsi="Verdana" w:cs="Arial"/>
                <w:color w:val="000000" w:themeColor="text1"/>
                <w:lang w:eastAsia="es-ES"/>
              </w:rPr>
              <w:t xml:space="preserve">artículo 37 de la Ley 2056 de 2020. De cualquier modo, es importante aclarar que el deber de publicidad también es extensible a las entidades exceptuadas, en los </w:t>
            </w:r>
            <w:r w:rsidRPr="00307919">
              <w:rPr>
                <w:rFonts w:ascii="Verdana" w:eastAsia="Calibri" w:hAnsi="Verdana" w:cs="Arial"/>
                <w:color w:val="000000" w:themeColor="text1"/>
                <w:lang w:eastAsia="es-ES"/>
              </w:rPr>
              <w:lastRenderedPageBreak/>
              <w:t xml:space="preserve">términos del artículo 53 </w:t>
            </w:r>
            <w:r w:rsidRPr="00307919">
              <w:rPr>
                <w:rFonts w:ascii="Verdana" w:eastAsia="Calibri" w:hAnsi="Verdana" w:cs="Arial"/>
                <w:lang w:val="es-ES_tradnl"/>
              </w:rPr>
              <w:t>de la Ley 2195 de 2022, quienes</w:t>
            </w:r>
            <w:r w:rsidRPr="00307919">
              <w:rPr>
                <w:rFonts w:ascii="Verdana" w:eastAsia="Calibri" w:hAnsi="Verdana" w:cs="Arial"/>
                <w:noProof/>
              </w:rPr>
              <w:t xml:space="preserve"> deben </w:t>
            </w:r>
            <w:r w:rsidRPr="00307919">
              <w:rPr>
                <w:rFonts w:ascii="Verdana" w:eastAsia="Calibri" w:hAnsi="Verdana" w:cs="Arial"/>
                <w:lang w:val="es-ES_tradnl"/>
              </w:rPr>
              <w:t>publicar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p>
        </w:tc>
      </w:tr>
    </w:tbl>
    <w:p w14:paraId="6FE2FBBE" w14:textId="77777777" w:rsidR="00307919" w:rsidRPr="00307919" w:rsidRDefault="00307919" w:rsidP="00307919">
      <w:pPr>
        <w:tabs>
          <w:tab w:val="left" w:pos="142"/>
          <w:tab w:val="left" w:pos="284"/>
        </w:tabs>
        <w:spacing w:after="0" w:line="276" w:lineRule="auto"/>
        <w:jc w:val="both"/>
        <w:rPr>
          <w:rFonts w:ascii="Verdana" w:eastAsia="Century Gothic" w:hAnsi="Verdana" w:cs="Century Gothic"/>
          <w:b/>
          <w:bCs/>
        </w:rPr>
      </w:pPr>
    </w:p>
    <w:bookmarkEnd w:id="3"/>
    <w:p w14:paraId="71E0883B" w14:textId="77777777" w:rsidR="00307919" w:rsidRPr="00307919" w:rsidRDefault="00307919" w:rsidP="00307919">
      <w:pPr>
        <w:numPr>
          <w:ilvl w:val="0"/>
          <w:numId w:val="1"/>
        </w:numPr>
        <w:tabs>
          <w:tab w:val="left" w:pos="142"/>
          <w:tab w:val="left" w:pos="284"/>
        </w:tabs>
        <w:spacing w:after="0" w:line="276" w:lineRule="auto"/>
        <w:jc w:val="both"/>
        <w:rPr>
          <w:rFonts w:ascii="Verdana" w:eastAsia="Century Gothic" w:hAnsi="Verdana" w:cs="Century Gothic"/>
          <w:b/>
          <w:bCs/>
        </w:rPr>
      </w:pPr>
      <w:r w:rsidRPr="00307919">
        <w:rPr>
          <w:rFonts w:ascii="Verdana" w:eastAsia="Century Gothic" w:hAnsi="Verdana" w:cs="Century Gothic"/>
          <w:b/>
          <w:bCs/>
        </w:rPr>
        <w:t>Razones de las respuestas:</w:t>
      </w:r>
    </w:p>
    <w:p w14:paraId="4DD721F7" w14:textId="77777777" w:rsidR="00307919" w:rsidRPr="00307919" w:rsidRDefault="00307919" w:rsidP="00307919">
      <w:pPr>
        <w:spacing w:after="0" w:line="276" w:lineRule="auto"/>
        <w:jc w:val="both"/>
        <w:rPr>
          <w:rFonts w:ascii="Verdana" w:eastAsia="Calibri" w:hAnsi="Verdana" w:cs="Arial"/>
          <w:color w:val="7030A0"/>
        </w:rPr>
      </w:pPr>
    </w:p>
    <w:p w14:paraId="513ED52D" w14:textId="77777777" w:rsidR="00307919" w:rsidRPr="00307919" w:rsidRDefault="00307919" w:rsidP="00307919">
      <w:pPr>
        <w:spacing w:after="0" w:line="276" w:lineRule="auto"/>
        <w:jc w:val="both"/>
        <w:rPr>
          <w:rFonts w:ascii="Verdana" w:eastAsia="Calibri" w:hAnsi="Verdana" w:cs="Arial"/>
        </w:rPr>
      </w:pPr>
      <w:r w:rsidRPr="00307919">
        <w:rPr>
          <w:rFonts w:ascii="Verdana" w:eastAsia="Calibri" w:hAnsi="Verdana" w:cs="Arial"/>
        </w:rPr>
        <w:t>Lo anterior se sustenta en las siguientes consideraciones:</w:t>
      </w:r>
    </w:p>
    <w:p w14:paraId="7284EE05" w14:textId="77777777" w:rsidR="00307919" w:rsidRPr="00307919" w:rsidRDefault="00307919" w:rsidP="00307919">
      <w:pPr>
        <w:spacing w:after="0" w:line="276" w:lineRule="auto"/>
        <w:jc w:val="both"/>
        <w:rPr>
          <w:rFonts w:ascii="Verdana" w:eastAsia="Calibri" w:hAnsi="Verdana" w:cs="Arial"/>
        </w:rPr>
      </w:pPr>
    </w:p>
    <w:p w14:paraId="70AC2B60" w14:textId="77777777" w:rsidR="00307919" w:rsidRPr="00307919" w:rsidRDefault="00307919" w:rsidP="00307919">
      <w:pPr>
        <w:spacing w:after="120" w:line="276" w:lineRule="auto"/>
        <w:jc w:val="both"/>
        <w:rPr>
          <w:rFonts w:ascii="Verdana" w:eastAsia="Calibri" w:hAnsi="Verdana" w:cs="Arial"/>
          <w:color w:val="000000" w:themeColor="text1"/>
          <w:lang w:val="es-ES_tradnl"/>
        </w:rPr>
      </w:pPr>
      <w:r w:rsidRPr="00307919">
        <w:rPr>
          <w:rFonts w:ascii="Verdana" w:eastAsia="Calibri" w:hAnsi="Verdana" w:cs="Arial"/>
          <w:color w:val="000000" w:themeColor="text1"/>
          <w:lang w:val="es-ES_tradnl"/>
        </w:rPr>
        <w:t xml:space="preserve">i. Como punto de partida, es pertinente hacer algunas precisiones sobre la posición que ha sostenido la </w:t>
      </w:r>
      <w:r w:rsidRPr="00307919">
        <w:rPr>
          <w:rFonts w:ascii="Verdana" w:eastAsia="Calibri" w:hAnsi="Verdana" w:cs="Arial"/>
          <w:color w:val="000000"/>
          <w:lang w:val="es-ES" w:eastAsia="es-ES"/>
        </w:rPr>
        <w:t xml:space="preserve">Subdirección de Gestión Contractual de la ANCP – CCE en ejercicio de su función consultiva, </w:t>
      </w:r>
      <w:r w:rsidRPr="00307919">
        <w:rPr>
          <w:rFonts w:ascii="Verdana" w:eastAsia="Calibri" w:hAnsi="Verdana" w:cs="Arial"/>
          <w:color w:val="000000" w:themeColor="text1"/>
          <w:lang w:val="es-ES_tradnl"/>
        </w:rPr>
        <w:t>en relación con</w:t>
      </w:r>
      <w:r w:rsidRPr="00307919">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180901EE" w14:textId="77777777" w:rsidR="00307919" w:rsidRPr="00307919" w:rsidRDefault="00307919" w:rsidP="00307919">
      <w:pPr>
        <w:spacing w:after="120" w:line="276" w:lineRule="auto"/>
        <w:ind w:firstLine="709"/>
        <w:jc w:val="both"/>
        <w:rPr>
          <w:rFonts w:ascii="Verdana" w:hAnsi="Verdana"/>
          <w:shd w:val="clear" w:color="auto" w:fill="FFFFFF"/>
        </w:rPr>
      </w:pPr>
      <w:r w:rsidRPr="00307919">
        <w:rPr>
          <w:rFonts w:ascii="Verdana" w:hAnsi="Verdana"/>
          <w:lang w:val="es-ES" w:eastAsia="es-ES"/>
        </w:rPr>
        <w:t xml:space="preserve">Así, conforme a la interpretación general de las normas del sistema de compras públicas, esta Subdirección en </w:t>
      </w:r>
      <w:r w:rsidRPr="00307919">
        <w:rPr>
          <w:rFonts w:ascii="Verdana" w:hAnsi="Verdana"/>
        </w:rPr>
        <w:t>los conceptos C-370 del 2021,</w:t>
      </w:r>
      <w:r w:rsidRPr="00307919">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307919">
        <w:rPr>
          <w:rFonts w:ascii="Verdana" w:hAnsi="Verdana" w:cs="Arial"/>
        </w:rPr>
        <w:t xml:space="preserve"> C-764 del 29 de mayo de 2026</w:t>
      </w:r>
      <w:r w:rsidRPr="00307919">
        <w:rPr>
          <w:rFonts w:ascii="Verdana" w:hAnsi="Verdana"/>
          <w:shd w:val="clear" w:color="auto" w:fill="FFFFFF"/>
        </w:rPr>
        <w:t xml:space="preserve">, C-1050 del 21 de julio de 2026, C-1151, C-1152 del 12 de agosto, C-1249 del 27 de agosto de 2026, ha mantenido la postura en virtud de la cual </w:t>
      </w:r>
      <w:r w:rsidRPr="00307919">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2C9BCB46" w14:textId="77777777" w:rsidR="00307919" w:rsidRPr="00307919" w:rsidRDefault="00307919" w:rsidP="00307919">
      <w:pPr>
        <w:spacing w:after="120" w:line="276" w:lineRule="auto"/>
        <w:ind w:firstLine="709"/>
        <w:jc w:val="both"/>
        <w:rPr>
          <w:rFonts w:ascii="Verdana" w:hAnsi="Verdana" w:cs="Arial"/>
          <w:noProof/>
        </w:rPr>
      </w:pPr>
      <w:r w:rsidRPr="00307919">
        <w:rPr>
          <w:rFonts w:ascii="Verdana" w:eastAsia="Calibri" w:hAnsi="Verdana" w:cs="Arial"/>
          <w:color w:val="000000"/>
          <w:lang w:val="es-ES" w:eastAsia="es-ES"/>
        </w:rPr>
        <w:t xml:space="preserve">En efecto, conforme se ha explicado en estos conceptos, </w:t>
      </w:r>
      <w:r w:rsidRPr="00307919">
        <w:rPr>
          <w:rFonts w:ascii="Verdana" w:hAnsi="Verdana" w:cs="Arial"/>
          <w:noProof/>
          <w:lang w:val="es-ES_tradnl"/>
        </w:rPr>
        <w:t xml:space="preserve">en </w:t>
      </w:r>
      <w:r w:rsidRPr="00307919">
        <w:rPr>
          <w:rFonts w:ascii="Verdana" w:hAnsi="Verdana" w:cs="Arial"/>
          <w:noProof/>
        </w:rPr>
        <w:t xml:space="preserve">el Título IV, Capítulo I, la Ley 2056 de 2020 establece las reglas generales para los proyectos de inversión en el Sistema General de Regalías. En esta línea, regula la </w:t>
      </w:r>
      <w:r w:rsidRPr="00307919">
        <w:rPr>
          <w:rFonts w:ascii="Verdana" w:hAnsi="Verdana" w:cs="Arial"/>
          <w:noProof/>
        </w:rPr>
        <w:lastRenderedPageBreak/>
        <w:t>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6FD1FEAA" w14:textId="77777777" w:rsidR="00307919" w:rsidRPr="00307919" w:rsidRDefault="00307919" w:rsidP="00307919">
      <w:pPr>
        <w:spacing w:after="120" w:line="276" w:lineRule="auto"/>
        <w:ind w:firstLine="709"/>
        <w:jc w:val="both"/>
        <w:rPr>
          <w:rFonts w:ascii="Verdana" w:hAnsi="Verdana" w:cs="Arial"/>
        </w:rPr>
      </w:pPr>
      <w:r w:rsidRPr="00307919">
        <w:rPr>
          <w:rFonts w:ascii="Verdana" w:hAnsi="Verdana" w:cs="Arial"/>
          <w:noProof/>
        </w:rPr>
        <w:t xml:space="preserve">Particularmente, el artículo 37 </w:t>
      </w:r>
      <w:r w:rsidRPr="00307919">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307919">
        <w:rPr>
          <w:rFonts w:ascii="Verdana" w:hAnsi="Verdana" w:cs="Arial"/>
          <w:i/>
          <w:iCs/>
        </w:rPr>
        <w:t>ibidem</w:t>
      </w:r>
      <w:r w:rsidRPr="00307919">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6623AF79" w14:textId="77777777" w:rsidR="00307919" w:rsidRPr="00307919" w:rsidRDefault="00307919" w:rsidP="00307919">
      <w:pPr>
        <w:spacing w:after="120" w:line="276" w:lineRule="auto"/>
        <w:ind w:firstLine="709"/>
        <w:jc w:val="both"/>
        <w:rPr>
          <w:rFonts w:ascii="Verdana" w:hAnsi="Verdana" w:cs="Arial"/>
        </w:rPr>
      </w:pPr>
      <w:r w:rsidRPr="00307919">
        <w:rPr>
          <w:rFonts w:ascii="Verdana" w:hAnsi="Verdana" w:cs="Arial"/>
        </w:rPr>
        <w:t xml:space="preserve">El parágrafo primero del artículo 37 </w:t>
      </w:r>
      <w:r w:rsidRPr="00307919">
        <w:rPr>
          <w:rFonts w:ascii="Verdana" w:hAnsi="Verdana" w:cs="Arial"/>
          <w:i/>
          <w:iCs/>
        </w:rPr>
        <w:t>ibidem</w:t>
      </w:r>
      <w:r w:rsidRPr="00307919">
        <w:rPr>
          <w:rFonts w:ascii="Verdana" w:hAnsi="Verdana" w:cs="Arial"/>
        </w:rPr>
        <w:t xml:space="preserve"> dispone lo siguiente: “La ejecución de proyectos de que trata este artículo, se adelantará, con estricta sujeción al régimen presupuestal definido en esta ley, </w:t>
      </w:r>
      <w:r w:rsidRPr="00307919">
        <w:rPr>
          <w:rFonts w:ascii="Verdana" w:hAnsi="Verdana" w:cs="Arial"/>
          <w:i/>
          <w:iCs/>
          <w:u w:val="single"/>
        </w:rPr>
        <w:t>al de contratación pública</w:t>
      </w:r>
      <w:r w:rsidRPr="00307919">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307919">
        <w:rPr>
          <w:rFonts w:ascii="Verdana" w:hAnsi="Verdana" w:cs="Arial"/>
          <w:vertAlign w:val="superscript"/>
        </w:rPr>
        <w:footnoteReference w:id="2"/>
      </w:r>
      <w:r w:rsidRPr="00307919">
        <w:rPr>
          <w:rFonts w:ascii="Verdana" w:hAnsi="Verdana" w:cs="Arial"/>
        </w:rPr>
        <w:t>.</w:t>
      </w:r>
      <w:r w:rsidRPr="00307919">
        <w:rPr>
          <w:rFonts w:ascii="Verdana" w:hAnsi="Verdana" w:cs="Arial"/>
          <w:noProof/>
        </w:rPr>
        <w:t xml:space="preserve"> A partir de esta norma, el ejercutor de los proyectos de </w:t>
      </w:r>
      <w:r w:rsidRPr="00307919">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020FAE92" w14:textId="77777777" w:rsidR="00307919" w:rsidRPr="00307919" w:rsidRDefault="00307919" w:rsidP="00307919">
      <w:pPr>
        <w:spacing w:after="120" w:line="276" w:lineRule="auto"/>
        <w:ind w:firstLine="709"/>
        <w:jc w:val="both"/>
        <w:rPr>
          <w:rFonts w:ascii="Verdana" w:hAnsi="Verdana" w:cs="Arial"/>
          <w:bdr w:val="none" w:sz="0" w:space="0" w:color="auto" w:frame="1"/>
        </w:rPr>
      </w:pPr>
      <w:r w:rsidRPr="00307919">
        <w:rPr>
          <w:rFonts w:ascii="Verdana" w:hAnsi="Verdana" w:cs="Arial"/>
        </w:rPr>
        <w:t xml:space="preserve">Por tanto, en caso de que se realicen proyectos de inversión en el marco del Sistema General de Regalías, como también aquellos proyectos especiales referenciados </w:t>
      </w:r>
      <w:r w:rsidRPr="00307919">
        <w:rPr>
          <w:rFonts w:ascii="Verdana" w:hAnsi="Verdana" w:cs="Arial"/>
          <w:i/>
          <w:iCs/>
        </w:rPr>
        <w:t>ut supra</w:t>
      </w:r>
      <w:r w:rsidRPr="00307919">
        <w:rPr>
          <w:rFonts w:ascii="Verdana" w:hAnsi="Verdana" w:cs="Arial"/>
        </w:rPr>
        <w:t>, los ejecutores designados para desarrollarlos deben sujetarse al Estatuto General de Contratación de la Administración Pública</w:t>
      </w:r>
      <w:r w:rsidRPr="00307919">
        <w:rPr>
          <w:rFonts w:ascii="Verdana" w:eastAsia="Calibri" w:hAnsi="Verdana" w:cs="Arial"/>
        </w:rPr>
        <w:t>.</w:t>
      </w:r>
      <w:r w:rsidRPr="00307919">
        <w:rPr>
          <w:rFonts w:ascii="Verdana" w:hAnsi="Verdana" w:cs="Arial"/>
        </w:rPr>
        <w:t xml:space="preserve"> </w:t>
      </w:r>
      <w:r w:rsidRPr="00307919">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2EA8C2F3" w14:textId="77777777" w:rsidR="00307919" w:rsidRPr="00307919" w:rsidRDefault="00307919" w:rsidP="00307919">
      <w:pPr>
        <w:spacing w:after="120" w:line="276" w:lineRule="auto"/>
        <w:ind w:firstLine="709"/>
        <w:jc w:val="both"/>
        <w:rPr>
          <w:rFonts w:ascii="Verdana" w:eastAsia="Calibri" w:hAnsi="Verdana" w:cs="Arial"/>
          <w:color w:val="000000"/>
          <w:lang w:val="es-ES" w:eastAsia="es-ES"/>
        </w:rPr>
      </w:pPr>
      <w:r w:rsidRPr="00307919">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1B4BA8B1" w14:textId="77777777" w:rsidR="00307919" w:rsidRPr="00307919" w:rsidRDefault="00307919" w:rsidP="00307919">
      <w:pPr>
        <w:spacing w:after="120" w:line="276" w:lineRule="auto"/>
        <w:ind w:firstLine="709"/>
        <w:jc w:val="both"/>
        <w:rPr>
          <w:rFonts w:ascii="Verdana" w:eastAsia="Calibri" w:hAnsi="Verdana" w:cs="Arial"/>
          <w:color w:val="000000"/>
          <w:szCs w:val="24"/>
          <w:lang w:val="es-ES" w:eastAsia="es-ES_tradnl"/>
        </w:rPr>
      </w:pPr>
      <w:r w:rsidRPr="00307919">
        <w:rPr>
          <w:rFonts w:ascii="Verdana" w:eastAsia="Calibri" w:hAnsi="Verdana" w:cs="Arial"/>
        </w:rPr>
        <w:lastRenderedPageBreak/>
        <w:t xml:space="preserve">En este contexto, la ANCP – CCE si bien reconoce el régimen de contratación especial de entidades tales como universidades públicas, Fondos Mixtos, EICE, ESP,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40935290"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rPr>
        <w:t xml:space="preserve">De acuerdo con esta interpretación, esta Subdirección considera que el </w:t>
      </w:r>
      <w:r w:rsidRPr="00307919">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6ED323FE"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3518C4A1"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w:t>
      </w:r>
      <w:r w:rsidRPr="00307919">
        <w:rPr>
          <w:rFonts w:ascii="Verdana" w:eastAsia="Calibri" w:hAnsi="Verdana" w:cs="Arial"/>
          <w:color w:val="000000" w:themeColor="text1"/>
          <w:lang w:eastAsia="es-ES"/>
        </w:rPr>
        <w:lastRenderedPageBreak/>
        <w:t>como son los artículos 84</w:t>
      </w:r>
      <w:r w:rsidRPr="00307919">
        <w:rPr>
          <w:rFonts w:ascii="Verdana" w:eastAsia="Calibri" w:hAnsi="Verdana" w:cs="Arial"/>
          <w:color w:val="000000" w:themeColor="text1"/>
          <w:vertAlign w:val="superscript"/>
          <w:lang w:eastAsia="es-ES"/>
        </w:rPr>
        <w:footnoteReference w:id="3"/>
      </w:r>
      <w:r w:rsidRPr="00307919">
        <w:rPr>
          <w:rFonts w:ascii="Verdana" w:eastAsia="Calibri" w:hAnsi="Verdana" w:cs="Arial"/>
          <w:color w:val="000000" w:themeColor="text1"/>
          <w:lang w:eastAsia="es-ES"/>
        </w:rPr>
        <w:t>, 98</w:t>
      </w:r>
      <w:r w:rsidRPr="00307919">
        <w:rPr>
          <w:rFonts w:ascii="Verdana" w:eastAsia="Calibri" w:hAnsi="Verdana" w:cs="Arial"/>
          <w:color w:val="000000" w:themeColor="text1"/>
          <w:vertAlign w:val="superscript"/>
          <w:lang w:eastAsia="es-ES"/>
        </w:rPr>
        <w:footnoteReference w:id="4"/>
      </w:r>
      <w:r w:rsidRPr="00307919">
        <w:rPr>
          <w:rFonts w:ascii="Verdana" w:eastAsia="Calibri" w:hAnsi="Verdana" w:cs="Arial"/>
          <w:color w:val="000000" w:themeColor="text1"/>
          <w:lang w:eastAsia="es-ES"/>
        </w:rPr>
        <w:t>, 99</w:t>
      </w:r>
      <w:r w:rsidRPr="00307919">
        <w:rPr>
          <w:rFonts w:ascii="Verdana" w:eastAsia="Calibri" w:hAnsi="Verdana" w:cs="Arial"/>
          <w:color w:val="000000" w:themeColor="text1"/>
          <w:vertAlign w:val="superscript"/>
          <w:lang w:eastAsia="es-ES"/>
        </w:rPr>
        <w:footnoteReference w:id="5"/>
      </w:r>
      <w:r w:rsidRPr="00307919">
        <w:rPr>
          <w:rFonts w:ascii="Verdana" w:eastAsia="Calibri" w:hAnsi="Verdana" w:cs="Arial"/>
          <w:color w:val="000000" w:themeColor="text1"/>
          <w:lang w:eastAsia="es-ES"/>
        </w:rPr>
        <w:t>, 108</w:t>
      </w:r>
      <w:r w:rsidRPr="00307919">
        <w:rPr>
          <w:rFonts w:ascii="Verdana" w:eastAsia="Calibri" w:hAnsi="Verdana" w:cs="Arial"/>
          <w:color w:val="000000" w:themeColor="text1"/>
          <w:vertAlign w:val="superscript"/>
          <w:lang w:eastAsia="es-ES"/>
        </w:rPr>
        <w:footnoteReference w:id="6"/>
      </w:r>
      <w:r w:rsidRPr="00307919">
        <w:rPr>
          <w:rFonts w:ascii="Verdana" w:eastAsia="Calibri" w:hAnsi="Verdana" w:cs="Arial"/>
          <w:color w:val="000000" w:themeColor="text1"/>
          <w:lang w:eastAsia="es-ES"/>
        </w:rPr>
        <w:t xml:space="preserve"> y 109</w:t>
      </w:r>
      <w:r w:rsidRPr="00307919">
        <w:rPr>
          <w:rFonts w:ascii="Verdana" w:eastAsia="Calibri" w:hAnsi="Verdana" w:cs="Arial"/>
          <w:color w:val="000000" w:themeColor="text1"/>
          <w:vertAlign w:val="superscript"/>
          <w:lang w:eastAsia="es-ES"/>
        </w:rPr>
        <w:footnoteReference w:id="7"/>
      </w:r>
      <w:r w:rsidRPr="00307919">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123C29FC"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292365B1"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307919">
        <w:rPr>
          <w:rFonts w:ascii="Verdana" w:eastAsia="Calibri" w:hAnsi="Verdana" w:cs="Arial"/>
          <w:i/>
          <w:iCs/>
          <w:color w:val="000000" w:themeColor="text1"/>
          <w:lang w:eastAsia="es-ES"/>
        </w:rPr>
        <w:t>donde la norma no distingue, no le corresponde distinguir al intérprete,</w:t>
      </w:r>
      <w:r w:rsidRPr="00307919">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w:t>
      </w:r>
      <w:r w:rsidRPr="00307919">
        <w:rPr>
          <w:rFonts w:ascii="Verdana" w:eastAsia="Calibri" w:hAnsi="Verdana" w:cs="Arial"/>
          <w:color w:val="000000" w:themeColor="text1"/>
          <w:lang w:eastAsia="es-ES"/>
        </w:rPr>
        <w:lastRenderedPageBreak/>
        <w:t>garantizar</w:t>
      </w:r>
      <w:r w:rsidRPr="00307919">
        <w:t xml:space="preserve"> </w:t>
      </w:r>
      <w:r w:rsidRPr="00307919">
        <w:rPr>
          <w:rFonts w:ascii="Verdana" w:eastAsia="Calibri" w:hAnsi="Verdana" w:cs="Arial"/>
          <w:color w:val="000000" w:themeColor="text1"/>
          <w:lang w:eastAsia="es-ES"/>
        </w:rPr>
        <w:t xml:space="preserve">la eficiencia, transparencia y responsabilidad en la gestión del gasto público.  </w:t>
      </w:r>
    </w:p>
    <w:p w14:paraId="4E00F32B"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157D977C"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0E2921E1"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307919">
        <w:rPr>
          <w:rFonts w:ascii="Verdana" w:eastAsia="Calibri" w:hAnsi="Verdana" w:cs="Arial"/>
          <w:color w:val="000000" w:themeColor="text1"/>
          <w:vertAlign w:val="superscript"/>
          <w:lang w:eastAsia="es-ES"/>
        </w:rPr>
        <w:footnoteReference w:id="8"/>
      </w:r>
      <w:r w:rsidRPr="00307919">
        <w:rPr>
          <w:rFonts w:ascii="Verdana" w:eastAsia="Calibri" w:hAnsi="Verdana" w:cs="Arial"/>
          <w:color w:val="000000" w:themeColor="text1"/>
          <w:lang w:eastAsia="es-ES"/>
        </w:rPr>
        <w:t xml:space="preserve">,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w:t>
      </w:r>
      <w:r w:rsidRPr="00307919">
        <w:rPr>
          <w:rFonts w:ascii="Verdana" w:eastAsia="Calibri" w:hAnsi="Verdana" w:cs="Arial"/>
          <w:color w:val="000000" w:themeColor="text1"/>
          <w:lang w:eastAsia="es-ES"/>
        </w:rPr>
        <w:lastRenderedPageBreak/>
        <w:t>la ejecución de los recursos del SGR mediante la aplicación del EGCAP, lo cual se refleja no solo en la redacción del articulado, sino también en los antecedentes legislativos que dieron lugar a su expedición</w:t>
      </w:r>
      <w:r w:rsidRPr="00307919">
        <w:rPr>
          <w:rFonts w:ascii="Verdana" w:eastAsia="Calibri" w:hAnsi="Verdana" w:cs="Arial"/>
          <w:color w:val="000000" w:themeColor="text1"/>
          <w:vertAlign w:val="superscript"/>
          <w:lang w:eastAsia="es-ES"/>
        </w:rPr>
        <w:footnoteReference w:id="9"/>
      </w:r>
      <w:r w:rsidRPr="00307919">
        <w:rPr>
          <w:rFonts w:ascii="Verdana" w:eastAsia="Calibri" w:hAnsi="Verdana" w:cs="Arial"/>
          <w:color w:val="000000" w:themeColor="text1"/>
          <w:lang w:eastAsia="es-ES"/>
        </w:rPr>
        <w:t>.</w:t>
      </w:r>
    </w:p>
    <w:p w14:paraId="5B056032"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7848457D"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Incluso, dicha posición es asumida por la Sala de Consulta y Servicio Civil del Consejo de Estado, pues en Concepto 2563 del 25 de junio de 2026 –con ponencia de la Consejera María del Pilar Bahamón Falla– estima que:</w:t>
      </w:r>
    </w:p>
    <w:p w14:paraId="079EB8C3" w14:textId="77777777" w:rsidR="00307919" w:rsidRPr="00307919" w:rsidRDefault="00307919" w:rsidP="00307919">
      <w:pPr>
        <w:spacing w:after="0" w:line="276" w:lineRule="auto"/>
        <w:jc w:val="both"/>
        <w:rPr>
          <w:rFonts w:ascii="Verdana" w:eastAsia="Calibri" w:hAnsi="Verdana" w:cs="Arial"/>
          <w:color w:val="000000" w:themeColor="text1"/>
          <w:lang w:eastAsia="es-ES"/>
        </w:rPr>
      </w:pPr>
    </w:p>
    <w:p w14:paraId="6F22B720" w14:textId="77777777" w:rsidR="00307919" w:rsidRPr="00307919" w:rsidRDefault="00307919" w:rsidP="00307919">
      <w:pPr>
        <w:spacing w:after="120" w:line="240" w:lineRule="auto"/>
        <w:ind w:left="709" w:right="709"/>
        <w:jc w:val="both"/>
        <w:rPr>
          <w:rFonts w:ascii="Verdana" w:eastAsia="Calibri" w:hAnsi="Verdana" w:cs="Arial"/>
          <w:color w:val="000000" w:themeColor="text1"/>
          <w:sz w:val="20"/>
          <w:szCs w:val="20"/>
          <w:lang w:eastAsia="es-ES"/>
        </w:rPr>
      </w:pPr>
      <w:r w:rsidRPr="00307919">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formulación, viabilidad, registro, priorización, aprobación, ejecución, seguimiento, evaluación y control. </w:t>
      </w:r>
    </w:p>
    <w:p w14:paraId="21D83FDC" w14:textId="77777777" w:rsidR="00307919" w:rsidRPr="00307919" w:rsidRDefault="00307919" w:rsidP="00307919">
      <w:pPr>
        <w:spacing w:after="120" w:line="240" w:lineRule="auto"/>
        <w:ind w:left="709" w:right="709"/>
        <w:jc w:val="both"/>
        <w:rPr>
          <w:rFonts w:ascii="Verdana" w:eastAsia="Calibri" w:hAnsi="Verdana" w:cs="Arial"/>
          <w:color w:val="000000" w:themeColor="text1"/>
          <w:sz w:val="20"/>
          <w:szCs w:val="20"/>
          <w:lang w:eastAsia="es-ES"/>
        </w:rPr>
      </w:pPr>
      <w:r w:rsidRPr="00307919">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0016B0DE" w14:textId="77777777" w:rsidR="00307919" w:rsidRPr="00307919" w:rsidRDefault="00307919" w:rsidP="00307919">
      <w:pPr>
        <w:spacing w:after="120" w:line="240" w:lineRule="auto"/>
        <w:ind w:left="709" w:right="709"/>
        <w:jc w:val="both"/>
        <w:rPr>
          <w:rFonts w:ascii="Verdana" w:eastAsia="Calibri" w:hAnsi="Verdana" w:cs="Arial"/>
          <w:color w:val="000000" w:themeColor="text1"/>
          <w:sz w:val="20"/>
          <w:szCs w:val="20"/>
          <w:lang w:eastAsia="es-ES"/>
        </w:rPr>
      </w:pPr>
      <w:r w:rsidRPr="00307919">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w:t>
      </w:r>
      <w:r w:rsidRPr="00307919">
        <w:rPr>
          <w:rFonts w:ascii="Verdana" w:eastAsia="Calibri" w:hAnsi="Verdana" w:cs="Arial"/>
          <w:color w:val="000000" w:themeColor="text1"/>
          <w:sz w:val="20"/>
          <w:szCs w:val="20"/>
          <w:lang w:eastAsia="es-ES"/>
        </w:rPr>
        <w:lastRenderedPageBreak/>
        <w:t xml:space="preserve">o servicio, sino por la fuente de financiación y por la regla especial que gobierna la ejecución de esos recursos, esto es el régimen de contratación pública. </w:t>
      </w:r>
    </w:p>
    <w:p w14:paraId="018BF53E" w14:textId="77777777" w:rsidR="00307919" w:rsidRPr="00307919" w:rsidRDefault="00307919" w:rsidP="00307919">
      <w:pPr>
        <w:spacing w:after="120" w:line="240" w:lineRule="auto"/>
        <w:ind w:left="709" w:right="709"/>
        <w:jc w:val="both"/>
        <w:rPr>
          <w:rFonts w:ascii="Verdana" w:eastAsia="Calibri" w:hAnsi="Verdana" w:cs="Arial"/>
          <w:color w:val="000000" w:themeColor="text1"/>
          <w:sz w:val="20"/>
          <w:szCs w:val="20"/>
          <w:lang w:eastAsia="es-ES"/>
        </w:rPr>
      </w:pPr>
      <w:r w:rsidRPr="00307919">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714BEEAA" w14:textId="77777777" w:rsidR="00307919" w:rsidRPr="00307919" w:rsidRDefault="00307919" w:rsidP="00307919">
      <w:pPr>
        <w:spacing w:after="120" w:line="240" w:lineRule="auto"/>
        <w:ind w:left="709" w:right="709"/>
        <w:jc w:val="both"/>
        <w:rPr>
          <w:rFonts w:ascii="Verdana" w:eastAsia="Calibri" w:hAnsi="Verdana" w:cs="Arial"/>
          <w:color w:val="000000" w:themeColor="text1"/>
          <w:sz w:val="20"/>
          <w:szCs w:val="20"/>
          <w:lang w:eastAsia="es-ES"/>
        </w:rPr>
      </w:pPr>
      <w:r w:rsidRPr="00307919">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090FDE86" w14:textId="77777777" w:rsidR="00307919" w:rsidRPr="00307919" w:rsidRDefault="00307919" w:rsidP="00307919">
      <w:pPr>
        <w:spacing w:after="0" w:line="240" w:lineRule="auto"/>
        <w:ind w:left="709" w:right="709"/>
        <w:jc w:val="both"/>
        <w:rPr>
          <w:rFonts w:ascii="Verdana" w:eastAsia="Calibri" w:hAnsi="Verdana" w:cs="Arial"/>
          <w:color w:val="000000" w:themeColor="text1"/>
          <w:lang w:eastAsia="es-ES"/>
        </w:rPr>
      </w:pPr>
      <w:r w:rsidRPr="00307919">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40D86CA8" w14:textId="77777777" w:rsidR="00307919" w:rsidRPr="00307919" w:rsidRDefault="00307919" w:rsidP="00307919">
      <w:pPr>
        <w:spacing w:after="120" w:line="276" w:lineRule="auto"/>
        <w:jc w:val="both"/>
        <w:rPr>
          <w:rFonts w:ascii="Verdana" w:eastAsia="Calibri" w:hAnsi="Verdana" w:cs="Arial"/>
          <w:color w:val="000000" w:themeColor="text1"/>
          <w:lang w:eastAsia="es-ES"/>
        </w:rPr>
      </w:pPr>
    </w:p>
    <w:p w14:paraId="49CD48CA"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 </w:t>
      </w:r>
    </w:p>
    <w:p w14:paraId="636E4C77"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Asimismo, resulta indispensable precisar que la remisión al EGCAP de la ejecución de los proyectos financiados con recursos de regalías no implica una alteración estructural del régimen especial de las entidades ejecutoras ni </w:t>
      </w:r>
      <w:r w:rsidRPr="00307919">
        <w:rPr>
          <w:rFonts w:ascii="Verdana" w:eastAsia="Calibri" w:hAnsi="Verdana" w:cs="Arial"/>
          <w:color w:val="000000" w:themeColor="text1"/>
          <w:lang w:eastAsia="es-ES"/>
        </w:rPr>
        <w:lastRenderedPageBreak/>
        <w:t xml:space="preserve">desconoce las normas que lo regulan. Tal y como se ha señalado, la interpretación literal, sistemática y teleológica de la norma, armonizada con el principio general del </w:t>
      </w:r>
      <w:r w:rsidRPr="00307919">
        <w:rPr>
          <w:rFonts w:ascii="Verdana" w:eastAsia="Calibri" w:hAnsi="Verdana" w:cs="Arial"/>
          <w:i/>
          <w:iCs/>
          <w:color w:val="000000" w:themeColor="text1"/>
          <w:lang w:eastAsia="es-ES"/>
        </w:rPr>
        <w:t>efecto útil</w:t>
      </w:r>
      <w:r w:rsidRPr="00307919">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307919">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19785E54"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39C781FA"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35D215E8" w14:textId="77777777" w:rsidR="00307919" w:rsidRPr="00307919" w:rsidRDefault="00307919" w:rsidP="00307919">
      <w:pPr>
        <w:spacing w:after="0" w:line="240" w:lineRule="auto"/>
        <w:ind w:firstLine="709"/>
        <w:jc w:val="both"/>
        <w:rPr>
          <w:rFonts w:ascii="Verdana" w:eastAsia="Calibri" w:hAnsi="Verdana" w:cs="Arial"/>
          <w:color w:val="000000" w:themeColor="text1"/>
          <w:lang w:eastAsia="es-ES"/>
        </w:rPr>
      </w:pPr>
    </w:p>
    <w:p w14:paraId="579F4710" w14:textId="77777777" w:rsidR="00307919" w:rsidRPr="00307919" w:rsidRDefault="00307919" w:rsidP="00307919">
      <w:pPr>
        <w:spacing w:after="120" w:line="240" w:lineRule="auto"/>
        <w:ind w:left="709" w:right="709"/>
        <w:jc w:val="both"/>
        <w:rPr>
          <w:rFonts w:ascii="Verdana" w:eastAsia="Calibri" w:hAnsi="Verdana" w:cs="Arial"/>
          <w:i/>
          <w:iCs/>
          <w:color w:val="000000" w:themeColor="text1"/>
          <w:sz w:val="20"/>
          <w:szCs w:val="20"/>
          <w:lang w:eastAsia="es-ES"/>
        </w:rPr>
      </w:pPr>
      <w:r w:rsidRPr="00307919">
        <w:rPr>
          <w:rFonts w:ascii="Verdana" w:eastAsia="Calibri" w:hAnsi="Verdana" w:cs="Arial"/>
          <w:color w:val="000000" w:themeColor="text1"/>
          <w:sz w:val="20"/>
          <w:szCs w:val="20"/>
          <w:lang w:eastAsia="es-ES"/>
        </w:rPr>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r w:rsidRPr="00307919">
        <w:rPr>
          <w:rFonts w:ascii="Verdana" w:eastAsia="Calibri" w:hAnsi="Verdana" w:cs="Arial"/>
          <w:i/>
          <w:iCs/>
          <w:color w:val="000000" w:themeColor="text1"/>
          <w:sz w:val="20"/>
          <w:szCs w:val="20"/>
          <w:lang w:eastAsia="es-ES"/>
        </w:rPr>
        <w:t>in extenso</w:t>
      </w:r>
      <w:r w:rsidRPr="00307919">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307919">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14760C3A" w14:textId="77777777" w:rsidR="00307919" w:rsidRPr="00307919" w:rsidRDefault="00307919" w:rsidP="00307919">
      <w:pPr>
        <w:spacing w:after="120" w:line="240" w:lineRule="auto"/>
        <w:ind w:left="709" w:right="709"/>
        <w:jc w:val="both"/>
        <w:rPr>
          <w:rFonts w:ascii="Verdana" w:eastAsia="Calibri" w:hAnsi="Verdana" w:cs="Arial"/>
          <w:color w:val="000000" w:themeColor="text1"/>
          <w:sz w:val="20"/>
          <w:szCs w:val="20"/>
          <w:lang w:eastAsia="es-ES"/>
        </w:rPr>
      </w:pPr>
      <w:r w:rsidRPr="00307919">
        <w:rPr>
          <w:rFonts w:ascii="Verdana" w:eastAsia="Calibri" w:hAnsi="Verdana" w:cs="Arial"/>
          <w:color w:val="000000" w:themeColor="text1"/>
          <w:sz w:val="20"/>
          <w:szCs w:val="20"/>
          <w:lang w:eastAsia="es-ES"/>
        </w:rPr>
        <w:t xml:space="preserve">En ese sentido, una entidad puede tener, en su actividad ordinaria, un régimen especial de contratación, y sin embargo quedar sometida al </w:t>
      </w:r>
      <w:r w:rsidRPr="00307919">
        <w:rPr>
          <w:rFonts w:ascii="Verdana" w:eastAsia="Calibri" w:hAnsi="Verdana" w:cs="Arial"/>
          <w:color w:val="000000" w:themeColor="text1"/>
          <w:sz w:val="20"/>
          <w:szCs w:val="20"/>
          <w:lang w:eastAsia="es-ES"/>
        </w:rPr>
        <w:lastRenderedPageBreak/>
        <w:t>Estatuto General para una materia específica en la que una ley posterior y especial así lo disponga”. (Énfasis pro fuera de texto)</w:t>
      </w:r>
    </w:p>
    <w:p w14:paraId="0FBFD7A1" w14:textId="77777777" w:rsidR="00307919" w:rsidRPr="00307919" w:rsidRDefault="00307919" w:rsidP="00307919">
      <w:pPr>
        <w:spacing w:after="0" w:line="276" w:lineRule="auto"/>
        <w:ind w:firstLine="709"/>
        <w:jc w:val="both"/>
        <w:rPr>
          <w:rFonts w:ascii="Verdana" w:eastAsia="Calibri" w:hAnsi="Verdana" w:cs="Arial"/>
          <w:color w:val="000000" w:themeColor="text1"/>
          <w:lang w:eastAsia="es-ES"/>
        </w:rPr>
      </w:pPr>
    </w:p>
    <w:p w14:paraId="4DBFE4B3"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Así las cosas, debido a que la remisión normativa del artículo 37 de la Ley 2056 de 2020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307919">
        <w:rPr>
          <w:rFonts w:ascii="Verdana" w:eastAsia="Calibri" w:hAnsi="Verdana" w:cs="Arial"/>
          <w:i/>
          <w:iCs/>
          <w:color w:val="000000" w:themeColor="text1"/>
          <w:lang w:eastAsia="es-ES"/>
        </w:rPr>
        <w:t>con independencia de su régimen ordinario de contratación</w:t>
      </w:r>
      <w:r w:rsidRPr="00307919">
        <w:rPr>
          <w:rFonts w:ascii="Verdana" w:eastAsia="Calibri" w:hAnsi="Verdana" w:cs="Arial"/>
          <w:color w:val="000000" w:themeColor="text1"/>
          <w:lang w:eastAsia="es-ES"/>
        </w:rPr>
        <w:t xml:space="preserve"> – debe aplica el EGCAG para los contratos que celebre en desarrollo del respectivo proyecto de inversión</w:t>
      </w:r>
      <w:r w:rsidRPr="00307919">
        <w:rPr>
          <w:rFonts w:ascii="Verdana" w:eastAsia="Calibri" w:hAnsi="Verdana" w:cs="Arial"/>
          <w:color w:val="000000" w:themeColor="text1"/>
          <w:vertAlign w:val="superscript"/>
          <w:lang w:eastAsia="es-ES"/>
        </w:rPr>
        <w:footnoteReference w:id="10"/>
      </w:r>
      <w:r w:rsidRPr="00307919">
        <w:rPr>
          <w:rFonts w:ascii="Verdana" w:eastAsia="Calibri" w:hAnsi="Verdana" w:cs="Arial"/>
          <w:color w:val="000000" w:themeColor="text1"/>
          <w:lang w:eastAsia="es-ES"/>
        </w:rPr>
        <w:t xml:space="preserve">” (Énfasis por fuera de texto). </w:t>
      </w:r>
    </w:p>
    <w:p w14:paraId="55B57D1E" w14:textId="77777777" w:rsidR="00307919" w:rsidRPr="00307919" w:rsidRDefault="00307919" w:rsidP="00307919">
      <w:pPr>
        <w:spacing w:after="120" w:line="276" w:lineRule="auto"/>
        <w:jc w:val="both"/>
        <w:rPr>
          <w:rFonts w:ascii="Verdana" w:eastAsia="Calibri" w:hAnsi="Verdana" w:cs="Arial"/>
          <w:color w:val="000000" w:themeColor="text1"/>
          <w:lang w:eastAsia="es-ES"/>
        </w:rPr>
      </w:pPr>
      <w:r w:rsidRPr="00307919">
        <w:rPr>
          <w:rFonts w:ascii="Verdana" w:hAnsi="Verdana" w:cs="Arial"/>
          <w:lang w:eastAsia="es-ES"/>
        </w:rPr>
        <w:t xml:space="preserve">ii. </w:t>
      </w:r>
      <w:r w:rsidRPr="00307919">
        <w:rPr>
          <w:rFonts w:ascii="Verdana" w:eastAsia="Calibri" w:hAnsi="Verdana" w:cs="Arial"/>
          <w:color w:val="000000" w:themeColor="text1"/>
          <w:lang w:eastAsia="es-ES"/>
        </w:rPr>
        <w:t xml:space="preserve">Ahora bien, de acuerdo con la interpretación explicada, teniendo en cuenta lo dispuesto en el artículo 37 de la Ley 2056 de 2020, las entidades ejecutoras designadas </w:t>
      </w:r>
      <w:r w:rsidRPr="00307919">
        <w:rPr>
          <w:rFonts w:ascii="Verdana" w:eastAsia="Calibri" w:hAnsi="Verdana" w:cs="Arial"/>
          <w:i/>
          <w:iCs/>
          <w:color w:val="000000" w:themeColor="text1"/>
          <w:lang w:eastAsia="es-ES"/>
        </w:rPr>
        <w:t>deben</w:t>
      </w:r>
      <w:r w:rsidRPr="00307919">
        <w:rPr>
          <w:rFonts w:ascii="Verdana" w:eastAsia="Calibri" w:hAnsi="Verdana" w:cs="Arial"/>
          <w:color w:val="000000" w:themeColor="text1"/>
          <w:lang w:eastAsia="es-ES"/>
        </w:rPr>
        <w:t xml:space="preserve"> sujetarse al EGCAP,</w:t>
      </w:r>
      <w:r w:rsidRPr="00307919">
        <w:rPr>
          <w:rFonts w:ascii="Verdana" w:eastAsia="Calibri" w:hAnsi="Verdana" w:cs="Arial"/>
          <w:color w:val="000000"/>
          <w:lang w:val="es-ES" w:eastAsia="es-ES"/>
        </w:rPr>
        <w:t xml:space="preserve"> sin perjuicio de que en sus demás actividades apliquen el régimen especial que les corresponda</w:t>
      </w:r>
      <w:r w:rsidRPr="00307919">
        <w:rPr>
          <w:rFonts w:ascii="Verdana" w:eastAsia="Calibri" w:hAnsi="Verdana" w:cs="Arial"/>
          <w:color w:val="000000" w:themeColor="text1"/>
          <w:lang w:eastAsia="es-ES"/>
        </w:rPr>
        <w:t xml:space="preserve">. Esto significa que la contratación de los bienes, obras o servicios que se adelante con fundamento en dicha normativa, </w:t>
      </w:r>
      <w:r w:rsidRPr="00307919">
        <w:rPr>
          <w:rFonts w:ascii="Verdana" w:eastAsia="Calibri" w:hAnsi="Verdana" w:cs="Arial"/>
          <w:i/>
          <w:iCs/>
          <w:color w:val="000000" w:themeColor="text1"/>
          <w:lang w:eastAsia="es-ES"/>
        </w:rPr>
        <w:t>deberá</w:t>
      </w:r>
      <w:r w:rsidRPr="00307919">
        <w:rPr>
          <w:rFonts w:ascii="Verdana" w:eastAsia="Calibri" w:hAnsi="Verdana" w:cs="Arial"/>
          <w:color w:val="000000" w:themeColor="text1"/>
          <w:lang w:eastAsia="es-ES"/>
        </w:rPr>
        <w:t xml:space="preserve"> sujetarse a las disposiciones del EGCAP y en consecuencia, los procesos de contratación </w:t>
      </w:r>
      <w:r w:rsidRPr="00307919">
        <w:rPr>
          <w:rFonts w:ascii="Verdana" w:eastAsia="Calibri" w:hAnsi="Verdana" w:cs="Arial"/>
          <w:i/>
          <w:iCs/>
          <w:color w:val="000000" w:themeColor="text1"/>
          <w:lang w:eastAsia="es-ES"/>
        </w:rPr>
        <w:t>deberán</w:t>
      </w:r>
      <w:r w:rsidRPr="00307919">
        <w:rPr>
          <w:rFonts w:ascii="Verdana" w:eastAsia="Calibri" w:hAnsi="Verdana" w:cs="Arial"/>
          <w:color w:val="000000" w:themeColor="text1"/>
          <w:lang w:eastAsia="es-ES"/>
        </w:rPr>
        <w:t xml:space="preserve"> desarrollarse observando las etapas, términos, procedimientos y demás reglas previstas en dicho estatuto, </w:t>
      </w:r>
      <w:r w:rsidRPr="00307919">
        <w:rPr>
          <w:rFonts w:ascii="Verdana" w:hAnsi="Verdana" w:cs="Arial"/>
        </w:rPr>
        <w:t>acudiendo a las modalidades de selección establecidas por el artículo 2 de la Ley 1150 de 2007.</w:t>
      </w:r>
    </w:p>
    <w:p w14:paraId="2E8DDCCA"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En este contexto, a juicio de esta Agencia las entidades ejecutoras serán responsables de la correcta ejecución de los proyectos de inversión y en tal condición, les corresponde adelantar las actuaciones contractuales necesarias para materializar los proyectos aprobados y celebrar los negocios jurídicos requeridos para su ejecución, de conformidad con el régimen jurídico aplicable. En consecuencia, en el marco de la autonomía de la voluntad, deberán determinar la modalidad de selección y las demás reglas que resulten aplicables a la contratación que requieran adelantar, atendiendo a la naturaleza, objeto y </w:t>
      </w:r>
      <w:r w:rsidRPr="00307919">
        <w:rPr>
          <w:rFonts w:ascii="Verdana" w:eastAsia="Calibri" w:hAnsi="Verdana" w:cs="Arial"/>
          <w:color w:val="000000" w:themeColor="text1"/>
          <w:lang w:eastAsia="es-ES"/>
        </w:rPr>
        <w:lastRenderedPageBreak/>
        <w:t xml:space="preserve">cuantía de los contratos, de conformidad con las disposiciones del EGCAP que resulten aplicables. </w:t>
      </w:r>
    </w:p>
    <w:p w14:paraId="135BF2A6"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Asimismo, para la gestión de los recursos del SGR las entidades ejecutoras deberán aplicar las normas especiales establecidas en el Decreto 1821 de 2020 “Por el cual se expide el Decreto Único Reglamentario del Sistema General de Regalías”, que establecen reglas precisas sobre dichos recursos cuando los órganos y demás entidades designadas como ejecutoras, contraten a una persona natural o jurídica que se encargue de suministrar los bienes y/o servicios</w:t>
      </w:r>
      <w:r w:rsidRPr="00307919">
        <w:rPr>
          <w:rFonts w:ascii="Verdana" w:eastAsia="Calibri" w:hAnsi="Verdana" w:cs="Arial"/>
          <w:color w:val="000000" w:themeColor="text1"/>
          <w:vertAlign w:val="superscript"/>
          <w:lang w:eastAsia="es-ES"/>
        </w:rPr>
        <w:footnoteReference w:id="11"/>
      </w:r>
      <w:r w:rsidRPr="00307919">
        <w:rPr>
          <w:rFonts w:ascii="Verdana" w:eastAsia="Calibri" w:hAnsi="Verdana" w:cs="Arial"/>
          <w:color w:val="000000" w:themeColor="text1"/>
          <w:lang w:eastAsia="es-ES"/>
        </w:rPr>
        <w:t xml:space="preserve">, así como cuando la entidad ejecutora sea la responsable de producir o proveer directamente bienes o servicios contemplados dentro de las actividades del proyecto de inversión financiado con recursos del Sistema General de Regalías. En este último caso, el artículo 2.1.1.3.18. </w:t>
      </w:r>
      <w:r w:rsidRPr="00307919">
        <w:rPr>
          <w:rFonts w:ascii="Verdana" w:eastAsia="Calibri" w:hAnsi="Verdana" w:cs="Arial"/>
          <w:i/>
          <w:iCs/>
          <w:color w:val="000000" w:themeColor="text1"/>
          <w:lang w:eastAsia="es-ES"/>
        </w:rPr>
        <w:t xml:space="preserve">ibidem </w:t>
      </w:r>
      <w:r w:rsidRPr="00307919">
        <w:rPr>
          <w:rFonts w:ascii="Verdana" w:eastAsia="Calibri" w:hAnsi="Verdana" w:cs="Arial"/>
          <w:color w:val="000000" w:themeColor="text1"/>
          <w:lang w:eastAsia="es-ES"/>
        </w:rPr>
        <w:t>señala que “Será responsabilidad de la entidad ejecutora contar con la capacidad técnica, legal, administrativa y financiera de producir o proveer directamente los bienes o servicios contemplados dentro de las actividades del proyecto de inversión</w:t>
      </w:r>
      <w:r w:rsidRPr="00307919">
        <w:rPr>
          <w:rFonts w:ascii="Verdana" w:eastAsia="Calibri" w:hAnsi="Verdana" w:cs="Arial"/>
          <w:color w:val="000000" w:themeColor="text1"/>
          <w:vertAlign w:val="superscript"/>
          <w:lang w:eastAsia="es-ES"/>
        </w:rPr>
        <w:footnoteReference w:id="12"/>
      </w:r>
      <w:r w:rsidRPr="00307919">
        <w:rPr>
          <w:rFonts w:ascii="Verdana" w:eastAsia="Calibri" w:hAnsi="Verdana" w:cs="Arial"/>
          <w:color w:val="000000" w:themeColor="text1"/>
          <w:lang w:eastAsia="es-ES"/>
        </w:rPr>
        <w:t>”.</w:t>
      </w:r>
    </w:p>
    <w:p w14:paraId="497885CC"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lastRenderedPageBreak/>
        <w:t>De esta manera, según se evidencia el Decreto 1821 de 2020 distingue dos formas de iniciar la ejecución del proyecto: “la primera, cuando se requiere seleccionar un contratista a través de un proceso de selección; y la segunda, cuando la propia entidad ejecutora cuenta con capacidad técnica, legal, administrativa y financiera, y produce directamente el bien o servicio aprobado en el proyecto, caso en el cual el inicio de la ejecución se formaliza mediante un acto unilateral de ordenación del gasto. Ambas hipótesis responden a la finalidad de asegurar la correcta ejecución de los recursos públicos del Sistema General de Regalías bien sea a través del procedimiento contractual o mediante una decisión presupuestal directa de la entidad ejecutora</w:t>
      </w:r>
      <w:r w:rsidRPr="00307919">
        <w:rPr>
          <w:rFonts w:ascii="Verdana" w:eastAsia="Calibri" w:hAnsi="Verdana" w:cs="Arial"/>
          <w:color w:val="000000" w:themeColor="text1"/>
          <w:vertAlign w:val="superscript"/>
          <w:lang w:eastAsia="es-ES"/>
        </w:rPr>
        <w:footnoteReference w:id="13"/>
      </w:r>
      <w:r w:rsidRPr="00307919">
        <w:rPr>
          <w:rFonts w:ascii="Verdana" w:eastAsia="Calibri" w:hAnsi="Verdana" w:cs="Arial"/>
          <w:color w:val="000000" w:themeColor="text1"/>
          <w:lang w:eastAsia="es-ES"/>
        </w:rPr>
        <w:t>.”</w:t>
      </w:r>
    </w:p>
    <w:p w14:paraId="2FB1C57E"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Bajo esta premisa, si la entidad ejecutora cuenta con la capacidad técnica, administrativa y operativa necesaria para ejecutar las actividades previstas podrá adelantar directamente las actividades que se encuentren dentro de sus capacidades de ejecución y expedirá el respectivo acto que decreta el gasto. Por el contrario, si resulta necesario acudir a terceros para la provisión de determinados bienes o servicios, deberá contratarlos con sujeción a las reglas del EGCAP y a las disposiciones presupuestales y demás normas especiales que regulan la gestión y ejecución de los recursos del SGR. En todo caso, la vinculación de un tercero para la ejecución técnica no traslada la condición de ejecutor: por expreso mandato del parágrafo 2 del artículo 98 de la Ley 2056 de 2020, el ejecutor es el ordenador del gasto y garantiza la correcta ejecución de los recursos, responsabilidad que resulta indelegable.</w:t>
      </w:r>
    </w:p>
    <w:p w14:paraId="51F23935" w14:textId="77777777" w:rsidR="00307919" w:rsidRPr="00307919" w:rsidRDefault="00307919" w:rsidP="00307919">
      <w:pPr>
        <w:spacing w:after="120" w:line="276" w:lineRule="auto"/>
        <w:ind w:firstLine="709"/>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De esta manera, esa vinculación no puede instrumentarse mediante contrato de colaboración o convenio de asociación del artículo 355 de la Constitución y del Decreto 092 de 2017, ya que esta normativa no hace parte del EGCAP. En efecto, como se explicó con el concepto C-591 de 2021 al que alude en su consulta, </w:t>
      </w:r>
      <w:r w:rsidRPr="00307919">
        <w:rPr>
          <w:rFonts w:ascii="Verdana" w:eastAsia="Calibri" w:hAnsi="Verdana" w:cs="Arial"/>
          <w:color w:val="000000"/>
          <w:lang w:val="es-ES_tradnl"/>
        </w:rPr>
        <w:t xml:space="preserve">la Constitución Política de 1991 establece tres (3) regímenes de contratación: El </w:t>
      </w:r>
      <w:r w:rsidRPr="00307919">
        <w:rPr>
          <w:rFonts w:ascii="Verdana" w:eastAsia="Calibri" w:hAnsi="Verdana" w:cs="Arial"/>
          <w:i/>
          <w:color w:val="000000"/>
          <w:lang w:val="es-ES_tradnl"/>
        </w:rPr>
        <w:t xml:space="preserve">primero </w:t>
      </w:r>
      <w:r w:rsidRPr="00307919">
        <w:rPr>
          <w:rFonts w:ascii="Verdana" w:eastAsia="Calibri" w:hAnsi="Verdana" w:cs="Arial"/>
          <w:color w:val="000000"/>
          <w:lang w:val="es-ES_tradnl"/>
        </w:rPr>
        <w:t xml:space="preserve">se fundamenta en la competencia prevista en el inciso final del artículo 150 superior, por el cual se faculta al Congreso de la República para expedir un Estatuto General de Contratación de la Administración Pública. El </w:t>
      </w:r>
      <w:r w:rsidRPr="00307919">
        <w:rPr>
          <w:rFonts w:ascii="Verdana" w:eastAsia="Calibri" w:hAnsi="Verdana" w:cs="Arial"/>
          <w:i/>
          <w:color w:val="000000"/>
          <w:lang w:val="es-ES_tradnl"/>
        </w:rPr>
        <w:t>segundo</w:t>
      </w:r>
      <w:r w:rsidRPr="00307919">
        <w:rPr>
          <w:rFonts w:ascii="Verdana" w:eastAsia="Calibri" w:hAnsi="Verdana" w:cs="Arial"/>
          <w:color w:val="000000"/>
          <w:lang w:val="es-ES_tradnl"/>
        </w:rPr>
        <w:t xml:space="preserve"> se relaciona con la posibilidad de crear </w:t>
      </w:r>
      <w:r w:rsidRPr="00307919">
        <w:rPr>
          <w:rFonts w:ascii="Verdana" w:eastAsia="Calibri" w:hAnsi="Verdana" w:cs="Arial"/>
          <w:color w:val="000000"/>
          <w:lang w:val="es-ES_tradnl"/>
        </w:rPr>
        <w:lastRenderedPageBreak/>
        <w:t xml:space="preserve">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w:t>
      </w:r>
      <w:r w:rsidRPr="00307919">
        <w:rPr>
          <w:rFonts w:ascii="Verdana" w:eastAsia="Calibri" w:hAnsi="Verdana" w:cs="Arial"/>
          <w:i/>
          <w:iCs/>
          <w:color w:val="000000"/>
          <w:lang w:val="es-ES_tradnl"/>
        </w:rPr>
        <w:t>convenios de asociación</w:t>
      </w:r>
      <w:r w:rsidRPr="00307919">
        <w:rPr>
          <w:rFonts w:ascii="Verdana" w:eastAsia="Calibri" w:hAnsi="Verdana" w:cs="Arial"/>
          <w:color w:val="000000"/>
          <w:lang w:val="es-ES_tradnl"/>
        </w:rPr>
        <w:t xml:space="preserve"> en virtud de lo dispuesto en el artículo 96 de la Ley 489 de 1998– se desarrolló a través del Decreto 092 de 2017. </w:t>
      </w:r>
    </w:p>
    <w:p w14:paraId="54897634" w14:textId="77777777" w:rsidR="00307919" w:rsidRPr="00307919" w:rsidRDefault="00307919" w:rsidP="00307919">
      <w:pPr>
        <w:spacing w:before="120" w:after="0" w:line="276" w:lineRule="auto"/>
        <w:jc w:val="both"/>
        <w:rPr>
          <w:rFonts w:ascii="Verdana" w:eastAsia="Calibri" w:hAnsi="Verdana" w:cs="Arial"/>
          <w:color w:val="000000"/>
          <w:lang w:val="es-ES_tradnl"/>
        </w:rPr>
      </w:pPr>
      <w:r w:rsidRPr="00307919">
        <w:rPr>
          <w:rFonts w:ascii="Verdana" w:eastAsia="Calibri" w:hAnsi="Verdana" w:cs="Arial"/>
          <w:color w:val="000000"/>
          <w:lang w:val="es-ES_tradnl"/>
        </w:rPr>
        <w:tab/>
        <w:t xml:space="preserve">Los primeros dos regímenes se caracterizan por la exhaustiva regulación de la actividad contractual. Los contratos sometidos al EGCAP, aunque se rigen por el derecho público, permiten la aplicación del derecho civil y comercial en los casos previstos en los artículos 13, 32 y 40 de la Ley 80 de 1993. Además, pese a la aplicación de las normas comunes sobre obligaciones y contratos en las entidades del régimen exceptuado, deben respetar los principios de la función administrativa, de la gestión fiscal y el régimen de inhabilidades e incompatibilidades, los cuales se concretan en los respectivos manuales de contratación –Ley 1150 de 2007, art. 13–. Sin embargo, en relación con la regulación de los </w:t>
      </w:r>
      <w:r w:rsidRPr="00307919">
        <w:rPr>
          <w:rFonts w:ascii="Verdana" w:eastAsia="Calibri" w:hAnsi="Verdana" w:cs="Arial"/>
          <w:i/>
          <w:iCs/>
          <w:color w:val="000000"/>
          <w:lang w:val="es-ES_tradnl"/>
        </w:rPr>
        <w:t>contratos del art. 355 de la Constitución</w:t>
      </w:r>
      <w:r w:rsidRPr="00307919">
        <w:rPr>
          <w:rFonts w:ascii="Verdana" w:eastAsia="Calibri" w:hAnsi="Verdana" w:cs="Arial"/>
          <w:color w:val="000000"/>
          <w:lang w:val="es-ES_tradnl"/>
        </w:rPr>
        <w:t xml:space="preserve"> y los </w:t>
      </w:r>
      <w:r w:rsidRPr="00307919">
        <w:rPr>
          <w:rFonts w:ascii="Verdana" w:eastAsia="Calibri" w:hAnsi="Verdana" w:cs="Arial"/>
          <w:i/>
          <w:iCs/>
          <w:color w:val="000000"/>
          <w:lang w:val="es-ES_tradnl"/>
        </w:rPr>
        <w:t>convenios de asociación</w:t>
      </w:r>
      <w:r w:rsidRPr="00307919">
        <w:rPr>
          <w:rFonts w:ascii="Verdana" w:eastAsia="Calibri" w:hAnsi="Verdana" w:cs="Arial"/>
          <w:color w:val="000000"/>
          <w:lang w:val="es-ES_tradnl"/>
        </w:rPr>
        <w:t xml:space="preserve">, los artículos 6, 7 y 8 del </w:t>
      </w:r>
      <w:bookmarkStart w:id="6" w:name="_Hlk38214426"/>
      <w:r w:rsidRPr="00307919">
        <w:rPr>
          <w:rFonts w:ascii="Verdana" w:eastAsia="Calibri" w:hAnsi="Verdana" w:cs="Arial"/>
          <w:color w:val="000000"/>
          <w:lang w:val="es-ES_tradnl"/>
        </w:rPr>
        <w:t>Decreto 092 de 2017</w:t>
      </w:r>
      <w:bookmarkEnd w:id="6"/>
      <w:r w:rsidRPr="00307919">
        <w:rPr>
          <w:rFonts w:ascii="Verdana" w:eastAsia="Calibri" w:hAnsi="Verdana" w:cs="Arial"/>
          <w:color w:val="000000"/>
          <w:lang w:val="es-ES_tradnl"/>
        </w:rPr>
        <w:t xml:space="preserve"> disponen lo siguiente:</w:t>
      </w:r>
    </w:p>
    <w:p w14:paraId="38887B76" w14:textId="77777777" w:rsidR="00307919" w:rsidRPr="00307919" w:rsidRDefault="00307919" w:rsidP="00307919">
      <w:pPr>
        <w:spacing w:after="0" w:line="240" w:lineRule="auto"/>
        <w:jc w:val="both"/>
        <w:rPr>
          <w:rFonts w:ascii="Verdana" w:eastAsia="Calibri" w:hAnsi="Verdana" w:cs="Arial"/>
          <w:color w:val="000000"/>
          <w:lang w:val="es-ES_tradnl"/>
        </w:rPr>
      </w:pPr>
    </w:p>
    <w:p w14:paraId="66F53E26" w14:textId="77777777" w:rsidR="00307919" w:rsidRPr="00307919" w:rsidRDefault="00307919" w:rsidP="00307919">
      <w:pPr>
        <w:spacing w:after="0" w:line="240" w:lineRule="auto"/>
        <w:ind w:left="709" w:right="709"/>
        <w:jc w:val="both"/>
        <w:rPr>
          <w:rFonts w:ascii="Verdana" w:eastAsia="Calibri" w:hAnsi="Verdana" w:cs="Arial"/>
          <w:color w:val="000000"/>
          <w:sz w:val="20"/>
          <w:szCs w:val="20"/>
          <w:lang w:val="es-ES_tradnl"/>
        </w:rPr>
      </w:pPr>
      <w:r w:rsidRPr="00307919">
        <w:rPr>
          <w:rFonts w:ascii="Verdana" w:eastAsia="Calibri" w:hAnsi="Verdana" w:cs="Arial"/>
          <w:color w:val="000000"/>
          <w:sz w:val="20"/>
          <w:szCs w:val="20"/>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695E214D" w14:textId="77777777" w:rsidR="00307919" w:rsidRPr="00307919" w:rsidRDefault="00307919" w:rsidP="00307919">
      <w:pPr>
        <w:spacing w:after="0" w:line="240" w:lineRule="auto"/>
        <w:ind w:left="709" w:right="709"/>
        <w:jc w:val="both"/>
        <w:rPr>
          <w:rFonts w:ascii="Verdana" w:eastAsia="Calibri" w:hAnsi="Verdana" w:cs="Arial"/>
          <w:color w:val="000000"/>
          <w:sz w:val="20"/>
          <w:szCs w:val="20"/>
          <w:lang w:val="es-ES_tradnl"/>
        </w:rPr>
      </w:pPr>
    </w:p>
    <w:p w14:paraId="5B307D95" w14:textId="77777777" w:rsidR="00307919" w:rsidRPr="00307919" w:rsidRDefault="00307919" w:rsidP="00307919">
      <w:pPr>
        <w:spacing w:after="0" w:line="240" w:lineRule="auto"/>
        <w:ind w:left="709" w:right="709"/>
        <w:jc w:val="both"/>
        <w:rPr>
          <w:rFonts w:ascii="Verdana" w:eastAsia="Calibri" w:hAnsi="Verdana" w:cs="Arial"/>
          <w:color w:val="000000"/>
          <w:sz w:val="20"/>
          <w:szCs w:val="20"/>
          <w:lang w:val="es-ES_tradnl"/>
        </w:rPr>
      </w:pPr>
      <w:r w:rsidRPr="00307919">
        <w:rPr>
          <w:rFonts w:ascii="Verdana" w:eastAsia="Calibri" w:hAnsi="Verdana" w:cs="Arial"/>
          <w:color w:val="000000"/>
          <w:sz w:val="20"/>
          <w:szCs w:val="20"/>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6E4EAB92" w14:textId="77777777" w:rsidR="00307919" w:rsidRPr="00307919" w:rsidRDefault="00307919" w:rsidP="00307919">
      <w:pPr>
        <w:spacing w:after="0" w:line="240" w:lineRule="auto"/>
        <w:ind w:left="709" w:right="709"/>
        <w:jc w:val="both"/>
        <w:rPr>
          <w:rFonts w:ascii="Verdana" w:eastAsia="Calibri" w:hAnsi="Verdana" w:cs="Arial"/>
          <w:color w:val="000000"/>
          <w:sz w:val="20"/>
          <w:szCs w:val="20"/>
          <w:lang w:val="es-ES_tradnl"/>
        </w:rPr>
      </w:pPr>
    </w:p>
    <w:p w14:paraId="5B18F633" w14:textId="77777777" w:rsidR="00307919" w:rsidRPr="00307919" w:rsidRDefault="00307919" w:rsidP="00307919">
      <w:pPr>
        <w:spacing w:after="0" w:line="240" w:lineRule="auto"/>
        <w:ind w:left="709" w:right="709"/>
        <w:jc w:val="both"/>
        <w:rPr>
          <w:rFonts w:ascii="Verdana" w:eastAsia="Calibri" w:hAnsi="Verdana" w:cs="Arial"/>
          <w:color w:val="000000"/>
          <w:sz w:val="20"/>
          <w:szCs w:val="20"/>
          <w:lang w:val="es-ES_tradnl"/>
        </w:rPr>
      </w:pPr>
      <w:r w:rsidRPr="00307919">
        <w:rPr>
          <w:rFonts w:ascii="Verdana" w:eastAsia="Calibri" w:hAnsi="Verdana" w:cs="Arial"/>
          <w:color w:val="000000"/>
          <w:sz w:val="20"/>
          <w:szCs w:val="20"/>
          <w:lang w:val="es-ES_tradnl"/>
        </w:rPr>
        <w:t xml:space="preserve">Artículo 8°. Aplicación de normas generales del sistema de contratación pública. La contratación a la que hace referencia el presente decreto está sujeta </w:t>
      </w:r>
      <w:bookmarkStart w:id="7" w:name="_Hlk38206940"/>
      <w:r w:rsidRPr="00307919">
        <w:rPr>
          <w:rFonts w:ascii="Verdana" w:eastAsia="Calibri" w:hAnsi="Verdana" w:cs="Arial"/>
          <w:color w:val="000000"/>
          <w:sz w:val="20"/>
          <w:szCs w:val="20"/>
          <w:lang w:val="es-ES_tradnl"/>
        </w:rPr>
        <w:t xml:space="preserve">a las </w:t>
      </w:r>
      <w:bookmarkStart w:id="8" w:name="_Hlk38633960"/>
      <w:r w:rsidRPr="00307919">
        <w:rPr>
          <w:rFonts w:ascii="Verdana" w:eastAsia="Calibri" w:hAnsi="Verdana" w:cs="Arial"/>
          <w:color w:val="000000"/>
          <w:sz w:val="20"/>
          <w:szCs w:val="20"/>
          <w:lang w:val="es-ES_tradnl"/>
        </w:rPr>
        <w:t xml:space="preserve">normas generales </w:t>
      </w:r>
      <w:bookmarkStart w:id="9" w:name="_Hlk38275055"/>
      <w:r w:rsidRPr="00307919">
        <w:rPr>
          <w:rFonts w:ascii="Verdana" w:eastAsia="Calibri" w:hAnsi="Verdana" w:cs="Arial"/>
          <w:color w:val="000000"/>
          <w:sz w:val="20"/>
          <w:szCs w:val="20"/>
          <w:lang w:val="es-ES_tradnl"/>
        </w:rPr>
        <w:t>aplicables a la contratación pública</w:t>
      </w:r>
      <w:bookmarkEnd w:id="7"/>
      <w:bookmarkEnd w:id="8"/>
      <w:r w:rsidRPr="00307919">
        <w:rPr>
          <w:rFonts w:ascii="Verdana" w:eastAsia="Calibri" w:hAnsi="Verdana" w:cs="Arial"/>
          <w:color w:val="000000"/>
          <w:sz w:val="20"/>
          <w:szCs w:val="20"/>
          <w:lang w:val="es-ES_tradnl"/>
        </w:rPr>
        <w:t xml:space="preserve"> </w:t>
      </w:r>
      <w:bookmarkEnd w:id="9"/>
      <w:r w:rsidRPr="00307919">
        <w:rPr>
          <w:rFonts w:ascii="Verdana" w:eastAsia="Calibri" w:hAnsi="Verdana" w:cs="Arial"/>
          <w:color w:val="000000"/>
          <w:sz w:val="20"/>
          <w:szCs w:val="20"/>
          <w:lang w:val="es-ES_tradnl"/>
        </w:rPr>
        <w:t xml:space="preserve">excepto en lo reglamentado en el presente decreto. </w:t>
      </w:r>
    </w:p>
    <w:p w14:paraId="67A9ED99" w14:textId="77777777" w:rsidR="00307919" w:rsidRPr="00307919" w:rsidRDefault="00307919" w:rsidP="00307919">
      <w:pPr>
        <w:spacing w:after="0" w:line="240" w:lineRule="auto"/>
        <w:ind w:left="709" w:right="709"/>
        <w:jc w:val="both"/>
        <w:rPr>
          <w:rFonts w:ascii="Verdana" w:eastAsia="Calibri" w:hAnsi="Verdana" w:cs="Arial"/>
          <w:color w:val="000000"/>
          <w:lang w:val="es-ES_tradnl"/>
        </w:rPr>
      </w:pPr>
    </w:p>
    <w:p w14:paraId="7D0CF612" w14:textId="77777777" w:rsidR="00307919" w:rsidRPr="00307919" w:rsidRDefault="00307919" w:rsidP="00307919">
      <w:pPr>
        <w:spacing w:after="120" w:line="276" w:lineRule="auto"/>
        <w:jc w:val="both"/>
        <w:rPr>
          <w:rFonts w:ascii="Verdana" w:eastAsia="Calibri" w:hAnsi="Verdana" w:cs="Arial"/>
          <w:color w:val="000000"/>
          <w:lang w:val="es-ES_tradnl"/>
        </w:rPr>
      </w:pPr>
      <w:r w:rsidRPr="00307919">
        <w:rPr>
          <w:rFonts w:ascii="Verdana" w:eastAsia="Calibri" w:hAnsi="Verdana" w:cs="Arial"/>
          <w:color w:val="000000"/>
          <w:lang w:val="es-ES_tradnl"/>
        </w:rPr>
        <w:lastRenderedPageBreak/>
        <w:tab/>
        <w:t xml:space="preserve">Las anteriores normas, integran las lagunas o vacíos normativos del Decreto 092 de 2017, y se aplican a todo lo que no esté expresamente regulado en él. Por ello no es posible aplicar ninguna de las disposiciones anteriormente citadas en temas como la competencia para celebrar los </w:t>
      </w:r>
      <w:r w:rsidRPr="00307919">
        <w:rPr>
          <w:rFonts w:ascii="Verdana" w:eastAsia="Calibri" w:hAnsi="Verdana" w:cs="Arial"/>
          <w:i/>
          <w:iCs/>
          <w:color w:val="000000"/>
          <w:lang w:val="es-ES_tradnl"/>
        </w:rPr>
        <w:t xml:space="preserve">contratos del artículo 355 de la Constitución </w:t>
      </w:r>
      <w:r w:rsidRPr="00307919">
        <w:rPr>
          <w:rFonts w:ascii="Verdana" w:eastAsia="Calibri" w:hAnsi="Verdana" w:cs="Arial"/>
          <w:color w:val="000000"/>
          <w:lang w:val="es-ES_tradnl"/>
        </w:rPr>
        <w:t xml:space="preserve">y la indelegabilidad de la autorización –art. 2–, la idoneidad de las ESAL –art. 3–, su registro en el SECOP –art. 9– y la inaplicación del registro único de proponentes –art. 10–. </w:t>
      </w:r>
    </w:p>
    <w:p w14:paraId="75491B87" w14:textId="77777777" w:rsidR="00307919" w:rsidRPr="00307919" w:rsidRDefault="00307919" w:rsidP="00307919">
      <w:pPr>
        <w:spacing w:after="120" w:line="276" w:lineRule="auto"/>
        <w:ind w:firstLine="709"/>
        <w:jc w:val="both"/>
        <w:rPr>
          <w:rFonts w:ascii="Verdana" w:eastAsia="Calibri" w:hAnsi="Verdana" w:cs="Arial"/>
          <w:color w:val="000000"/>
          <w:lang w:val="es-ES_tradnl"/>
        </w:rPr>
      </w:pPr>
      <w:r w:rsidRPr="00307919">
        <w:rPr>
          <w:rFonts w:ascii="Verdana" w:eastAsia="Calibri" w:hAnsi="Verdana" w:cs="Arial"/>
          <w:color w:val="000000"/>
          <w:lang w:val="es-ES_tradnl"/>
        </w:rPr>
        <w:t>De esta manera, el EGCAP es la regla general, mientras que el Decreto 092 de 2017 es la excepción dentro de los siguientes parámetros:</w:t>
      </w:r>
    </w:p>
    <w:p w14:paraId="10B20827" w14:textId="77777777" w:rsidR="00307919" w:rsidRPr="00307919" w:rsidRDefault="00307919" w:rsidP="00307919">
      <w:pPr>
        <w:spacing w:after="120" w:line="276" w:lineRule="auto"/>
        <w:ind w:firstLine="709"/>
        <w:jc w:val="both"/>
        <w:rPr>
          <w:rFonts w:ascii="Verdana" w:eastAsia="Calibri" w:hAnsi="Verdana" w:cs="Arial"/>
          <w:color w:val="000000"/>
          <w:lang w:val="es-ES_tradnl"/>
        </w:rPr>
      </w:pPr>
      <w:r w:rsidRPr="00307919">
        <w:rPr>
          <w:rFonts w:ascii="Verdana" w:eastAsia="Calibri" w:hAnsi="Verdana" w:cs="Arial"/>
          <w:color w:val="000000"/>
        </w:rPr>
        <w:t xml:space="preserve">i) Los procedimientos contractuales mediante los cuales las entidades ejecutan recursos públicos y satisfacen el interés general deben regirse por la normativa de contratación pública ―Ley 80 de 1993, Ley 1150 de 2007, Decreto 1082 de 2015 y normas complementarias―, que contiene los principios, reglas y procedimientos que rigen los contratos de las entidades estatales. el EGCAP se aplica a las entidades estatales relacionadas en su artículo 2 y demás normas que lo complementan, dentro de las cuales se encuentran mencionados los departamentos, distritos y municipios. </w:t>
      </w:r>
    </w:p>
    <w:p w14:paraId="18EF6842" w14:textId="77777777" w:rsidR="00307919" w:rsidRPr="00307919" w:rsidRDefault="00307919" w:rsidP="00307919">
      <w:pPr>
        <w:spacing w:after="120" w:line="276" w:lineRule="auto"/>
        <w:ind w:firstLine="709"/>
        <w:jc w:val="both"/>
        <w:rPr>
          <w:rFonts w:ascii="Verdana" w:eastAsia="Calibri" w:hAnsi="Verdana" w:cs="Arial"/>
          <w:color w:val="000000"/>
          <w:lang w:val="es-ES_tradnl"/>
        </w:rPr>
      </w:pPr>
      <w:r w:rsidRPr="00307919">
        <w:rPr>
          <w:rFonts w:ascii="Verdana" w:eastAsia="Calibri" w:hAnsi="Verdana" w:cs="Arial"/>
          <w:color w:val="000000"/>
        </w:rPr>
        <w:t>En aplicación del EGCAP, 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307919">
        <w:rPr>
          <w:rFonts w:ascii="Verdana" w:eastAsia="Calibri" w:hAnsi="Verdana" w:cs="Arial"/>
          <w:color w:val="000000"/>
          <w:vertAlign w:val="superscript"/>
        </w:rPr>
        <w:footnoteReference w:id="14"/>
      </w:r>
      <w:r w:rsidRPr="00307919">
        <w:rPr>
          <w:rFonts w:ascii="Verdana" w:eastAsia="Calibri" w:hAnsi="Verdana" w:cs="Arial"/>
          <w:color w:val="000000"/>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w:t>
      </w:r>
    </w:p>
    <w:p w14:paraId="337F6646" w14:textId="77777777" w:rsidR="00307919" w:rsidRPr="00307919" w:rsidRDefault="00307919" w:rsidP="00307919">
      <w:pPr>
        <w:spacing w:after="120" w:line="276" w:lineRule="auto"/>
        <w:ind w:firstLine="709"/>
        <w:jc w:val="both"/>
        <w:rPr>
          <w:rFonts w:ascii="Verdana" w:hAnsi="Verdana" w:cs="Arial"/>
          <w:lang w:eastAsia="x-none"/>
        </w:rPr>
      </w:pPr>
      <w:r w:rsidRPr="00307919">
        <w:rPr>
          <w:rFonts w:ascii="Verdana" w:eastAsia="Calibri" w:hAnsi="Verdana" w:cs="Arial"/>
          <w:color w:val="000000"/>
        </w:rPr>
        <w:t xml:space="preserve">ii) 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w:t>
      </w:r>
      <w:r w:rsidRPr="00307919">
        <w:rPr>
          <w:rFonts w:ascii="Verdana" w:eastAsia="Calibri" w:hAnsi="Verdana" w:cs="Arial"/>
          <w:color w:val="000000"/>
        </w:rPr>
        <w:lastRenderedPageBreak/>
        <w:t>con ESAL con el fin de impulsar programas y actividades de interés público acordes con el plan nacional y los planes seccionales de desarrollo</w:t>
      </w:r>
      <w:r w:rsidRPr="00307919">
        <w:rPr>
          <w:rFonts w:ascii="Verdana" w:eastAsia="Calibri" w:hAnsi="Verdana" w:cs="Arial"/>
          <w:color w:val="000000"/>
          <w:vertAlign w:val="superscript"/>
        </w:rPr>
        <w:footnoteReference w:id="15"/>
      </w:r>
      <w:r w:rsidRPr="00307919">
        <w:rPr>
          <w:rFonts w:ascii="Verdana" w:eastAsia="Calibri" w:hAnsi="Verdana" w:cs="Arial"/>
          <w:color w:val="000000"/>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307919">
        <w:rPr>
          <w:rFonts w:ascii="Verdana" w:eastAsia="Calibri" w:hAnsi="Verdana" w:cs="Arial"/>
          <w:color w:val="000000"/>
          <w:sz w:val="21"/>
          <w:szCs w:val="21"/>
          <w:vertAlign w:val="superscript"/>
        </w:rPr>
        <w:footnoteReference w:id="16"/>
      </w:r>
      <w:r w:rsidRPr="00307919">
        <w:rPr>
          <w:rFonts w:ascii="Verdana" w:eastAsia="Calibri" w:hAnsi="Verdana" w:cs="Arial"/>
          <w:color w:val="000000"/>
        </w:rPr>
        <w:t xml:space="preserve">. </w:t>
      </w:r>
      <w:r w:rsidRPr="00307919">
        <w:rPr>
          <w:rFonts w:ascii="Verdana" w:eastAsia="Calibri" w:hAnsi="Verdana" w:cs="Arial"/>
          <w:bCs/>
          <w:lang w:val="es-ES_tradnl"/>
        </w:rPr>
        <w:t>Ambas figuras tienen como fin desarrollar conjuntamente actividades relacionadas con los cometidos y funciones legales asignadas a la entidad. Por lo demás, al utilizar el verbo “podrán”, el ordenamiento deja claro su naturaleza potestativa, ya que no existe norma que obligue a su celebración.</w:t>
      </w:r>
    </w:p>
    <w:p w14:paraId="39834B0B" w14:textId="77777777" w:rsidR="00307919" w:rsidRPr="00307919" w:rsidRDefault="00307919" w:rsidP="00307919">
      <w:pPr>
        <w:spacing w:after="120" w:line="276" w:lineRule="auto"/>
        <w:ind w:firstLine="708"/>
        <w:jc w:val="both"/>
        <w:rPr>
          <w:rFonts w:ascii="Verdana" w:eastAsia="Calibri" w:hAnsi="Verdana" w:cs="Arial"/>
          <w:lang w:val="es-ES"/>
        </w:rPr>
      </w:pPr>
      <w:r w:rsidRPr="00307919">
        <w:rPr>
          <w:rFonts w:ascii="Verdana" w:eastAsia="Calibri" w:hAnsi="Verdana" w:cs="Arial"/>
          <w:lang w:val="es-ES"/>
        </w:rPr>
        <w:t xml:space="preserve">Cuando las entidades definan suscribirlos, el Decreto 092 de 2017 dispone reglas para las contrataciones que realicen las entidades estatales con las ESAL. El Decreto regula dos (2) eventos: (1). los contratos del artículo 355 de la Constitución Política con el fin impulsar programas y actividades de interés público de acuerdo con el Plan Nacional o los planes seccionales de desarrollo; y (2). los convenios de asociación, para el desarrollo conjunto de actividades relacionadas con las funciones de las entidades estatales, en desarrollo del artículo 96 de la Ley 489 de 1998. </w:t>
      </w:r>
    </w:p>
    <w:p w14:paraId="7CE2C700" w14:textId="77777777" w:rsidR="00307919" w:rsidRPr="00307919" w:rsidRDefault="00307919" w:rsidP="00307919">
      <w:pPr>
        <w:spacing w:before="120" w:after="120" w:line="276" w:lineRule="auto"/>
        <w:ind w:firstLine="709"/>
        <w:jc w:val="both"/>
        <w:rPr>
          <w:rFonts w:ascii="Verdana" w:eastAsia="Calibri" w:hAnsi="Verdana" w:cs="Arial"/>
          <w:lang w:val="es-ES"/>
        </w:rPr>
      </w:pPr>
      <w:r w:rsidRPr="00307919">
        <w:rPr>
          <w:rFonts w:ascii="Verdana" w:eastAsia="Calibri" w:hAnsi="Verdana" w:cs="Arial"/>
          <w:lang w:val="es-ES"/>
        </w:rPr>
        <w:t xml:space="preserve">Los </w:t>
      </w:r>
      <w:r w:rsidRPr="00307919">
        <w:rPr>
          <w:rFonts w:ascii="Verdana" w:eastAsia="Calibri" w:hAnsi="Verdana" w:cs="Arial"/>
          <w:i/>
          <w:iCs/>
          <w:lang w:val="es-ES"/>
        </w:rPr>
        <w:t>contratos del artículo 355 de la Constitución Política</w:t>
      </w:r>
      <w:r w:rsidRPr="00307919">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w:t>
      </w:r>
      <w:r w:rsidRPr="00307919">
        <w:rPr>
          <w:rFonts w:ascii="Verdana" w:eastAsia="Calibri" w:hAnsi="Verdana" w:cs="Arial"/>
          <w:lang w:val="es-ES"/>
        </w:rPr>
        <w:lastRenderedPageBreak/>
        <w:t>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22F93B52" w14:textId="77777777" w:rsidR="00307919" w:rsidRPr="00307919" w:rsidRDefault="00307919" w:rsidP="00307919">
      <w:pPr>
        <w:spacing w:before="120" w:after="120" w:line="276" w:lineRule="auto"/>
        <w:ind w:firstLine="709"/>
        <w:jc w:val="both"/>
        <w:rPr>
          <w:rFonts w:ascii="Verdana" w:eastAsia="Calibri" w:hAnsi="Verdana" w:cs="Arial"/>
          <w:bCs/>
          <w:lang w:val="es-ES_tradnl"/>
        </w:rPr>
      </w:pPr>
      <w:r w:rsidRPr="00307919">
        <w:rPr>
          <w:rFonts w:ascii="Verdana" w:eastAsia="Calibri" w:hAnsi="Verdana" w:cs="Arial"/>
          <w:bCs/>
          <w:lang w:val="es-ES_tradnl"/>
        </w:rPr>
        <w:t xml:space="preserve">De otro lado, los </w:t>
      </w:r>
      <w:r w:rsidRPr="00307919">
        <w:rPr>
          <w:rFonts w:ascii="Verdana" w:eastAsia="Calibri" w:hAnsi="Verdana" w:cs="Arial"/>
          <w:bCs/>
          <w:i/>
          <w:lang w:val="es-ES_tradnl"/>
        </w:rPr>
        <w:t>convenios de asociación</w:t>
      </w:r>
      <w:r w:rsidRPr="00307919">
        <w:rPr>
          <w:rFonts w:ascii="Verdana" w:eastAsia="Calibri" w:hAnsi="Verdana" w:cs="Arial"/>
          <w:bCs/>
          <w:lang w:val="es-ES_tradnl"/>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07919">
        <w:rPr>
          <w:rFonts w:ascii="Verdana" w:hAnsi="Verdana" w:cs="Arial"/>
          <w:vertAlign w:val="superscript"/>
        </w:rPr>
        <w:footnoteReference w:id="17"/>
      </w:r>
      <w:r w:rsidRPr="00307919">
        <w:rPr>
          <w:rFonts w:ascii="Verdana" w:eastAsia="Calibri" w:hAnsi="Verdana"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307919">
        <w:rPr>
          <w:rFonts w:ascii="Verdana" w:hAnsi="Verdana" w:cs="Arial"/>
          <w:vertAlign w:val="superscript"/>
        </w:rPr>
        <w:footnoteReference w:id="18"/>
      </w:r>
      <w:r w:rsidRPr="00307919">
        <w:rPr>
          <w:rFonts w:ascii="Verdana" w:eastAsia="Calibri" w:hAnsi="Verdana" w:cs="Arial"/>
          <w:bCs/>
          <w:lang w:val="es-ES_tradnl"/>
        </w:rPr>
        <w:t>.</w:t>
      </w:r>
    </w:p>
    <w:p w14:paraId="4E65770E" w14:textId="77777777" w:rsidR="00307919" w:rsidRPr="00307919" w:rsidRDefault="00307919" w:rsidP="00307919">
      <w:pPr>
        <w:spacing w:after="120" w:line="276" w:lineRule="auto"/>
        <w:ind w:firstLine="708"/>
        <w:jc w:val="both"/>
        <w:rPr>
          <w:rFonts w:ascii="Verdana" w:eastAsia="Calibri" w:hAnsi="Verdana" w:cs="Arial"/>
          <w:color w:val="000000"/>
          <w:lang w:val="es-MX" w:eastAsia="es-ES_tradnl"/>
        </w:rPr>
      </w:pPr>
      <w:r w:rsidRPr="00307919">
        <w:rPr>
          <w:rFonts w:ascii="Verdana" w:eastAsia="Calibri" w:hAnsi="Verdana" w:cs="Arial"/>
          <w:color w:val="00000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w:t>
      </w:r>
      <w:r w:rsidRPr="00307919">
        <w:rPr>
          <w:rFonts w:ascii="Verdana" w:eastAsia="Calibri" w:hAnsi="Verdana" w:cs="Arial"/>
          <w:color w:val="000000"/>
          <w:lang w:val="es-MX" w:eastAsia="es-ES_tradnl"/>
        </w:rPr>
        <w:lastRenderedPageBreak/>
        <w:t xml:space="preserve">porcentajes inferiores o superiores al treinta por ciento (30%), o en especie, los cuales deben servir al desarrollo de los objetivos comunes de la asociación. </w:t>
      </w:r>
    </w:p>
    <w:p w14:paraId="25952BC1" w14:textId="77777777" w:rsidR="00307919" w:rsidRPr="00307919" w:rsidRDefault="00307919" w:rsidP="00307919">
      <w:pPr>
        <w:spacing w:after="120" w:line="276" w:lineRule="auto"/>
        <w:ind w:firstLine="709"/>
        <w:jc w:val="both"/>
        <w:rPr>
          <w:rFonts w:ascii="Verdana" w:eastAsia="Calibri" w:hAnsi="Verdana" w:cs="Arial"/>
          <w:color w:val="000000" w:themeColor="text1"/>
          <w:lang w:val="es-ES"/>
        </w:rPr>
      </w:pPr>
      <w:r w:rsidRPr="00307919">
        <w:rPr>
          <w:rFonts w:ascii="Verdana" w:eastAsia="Calibri" w:hAnsi="Verdana" w:cs="Arial"/>
          <w:color w:val="000000" w:themeColor="text1"/>
          <w:lang w:val="es-ES"/>
        </w:rPr>
        <w:t>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66BC5285" w14:textId="77777777" w:rsidR="00307919" w:rsidRPr="00307919" w:rsidRDefault="00307919" w:rsidP="00307919">
      <w:pPr>
        <w:spacing w:after="120" w:line="276" w:lineRule="auto"/>
        <w:ind w:firstLine="708"/>
        <w:jc w:val="both"/>
        <w:rPr>
          <w:rFonts w:ascii="Verdana" w:eastAsia="Calibri" w:hAnsi="Verdana" w:cs="Arial"/>
          <w:color w:val="000000"/>
          <w:lang w:val="es-MX" w:eastAsia="es-ES_tradnl"/>
        </w:rPr>
      </w:pPr>
      <w:r w:rsidRPr="00307919">
        <w:rPr>
          <w:rFonts w:ascii="Verdana" w:eastAsia="Calibri" w:hAnsi="Verdana" w:cs="Arial"/>
          <w:color w:val="000000"/>
          <w:lang w:val="es-MX" w:eastAsia="es-ES_tradnl"/>
        </w:rPr>
        <w:t xml:space="preserve">La noción </w:t>
      </w:r>
      <w:r w:rsidRPr="00307919">
        <w:rPr>
          <w:rFonts w:ascii="Verdana" w:eastAsia="Calibri" w:hAnsi="Verdana" w:cs="Arial"/>
          <w:i/>
          <w:iCs/>
          <w:color w:val="000000"/>
          <w:lang w:val="es-MX" w:eastAsia="es-ES_tradnl"/>
        </w:rPr>
        <w:t>“seleccionar de forma objetiva”</w:t>
      </w:r>
      <w:r w:rsidRPr="00307919">
        <w:rPr>
          <w:rFonts w:ascii="Verdana" w:eastAsia="Calibri" w:hAnsi="Verdana" w:cs="Arial"/>
          <w:color w:val="000000"/>
          <w:lang w:val="es-MX" w:eastAsia="es-ES_tradnl"/>
        </w:rPr>
        <w:t xml:space="preserve">, contenida en la disposición </w:t>
      </w:r>
      <w:r w:rsidRPr="00307919">
        <w:rPr>
          <w:rFonts w:ascii="Verdana" w:eastAsia="Calibri" w:hAnsi="Verdana" w:cs="Arial"/>
          <w:i/>
          <w:iCs/>
          <w:color w:val="000000"/>
          <w:lang w:val="es-MX" w:eastAsia="es-ES_tradnl"/>
        </w:rPr>
        <w:t xml:space="preserve">sub examine </w:t>
      </w:r>
      <w:r w:rsidRPr="00307919">
        <w:rPr>
          <w:rFonts w:ascii="Verdana" w:eastAsia="Calibri" w:hAnsi="Verdana" w:cs="Arial"/>
          <w:color w:val="000000"/>
          <w:lang w:val="es-MX" w:eastAsia="es-ES_tradnl"/>
        </w:rPr>
        <w:t>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61B69620" w14:textId="77777777" w:rsidR="00307919" w:rsidRPr="00307919" w:rsidRDefault="00307919" w:rsidP="00307919">
      <w:pPr>
        <w:spacing w:after="120" w:line="276" w:lineRule="auto"/>
        <w:ind w:firstLine="708"/>
        <w:jc w:val="both"/>
        <w:rPr>
          <w:rFonts w:ascii="Verdana" w:eastAsia="Calibri" w:hAnsi="Verdana" w:cs="Arial"/>
          <w:color w:val="000000"/>
        </w:rPr>
      </w:pPr>
      <w:r w:rsidRPr="00307919">
        <w:rPr>
          <w:rFonts w:ascii="Verdana" w:eastAsia="Calibri" w:hAnsi="Verdana" w:cs="Arial"/>
          <w:color w:val="000000"/>
        </w:rPr>
        <w:t xml:space="preserve">Bajo estas consideraciones, es pertinente precisar que el Decreto 092 de 2017 constituye una regulación especial expedida en desarrollo del artículo 355 de la Constitución Política, cuyo propósito es establecer las condiciones bajo las cuales las entidades estatales pueden celebrar contratos con entidades privadas sin ánimo de lucro para impulsar programas y actividades de interés público acordes con los respectivos planes de desarrollo, así como regular los convenios de asociación previstos en el artículo 96 de la Ley 489 de 1998. En ese sentido, aunque estos mecanismos se encuentran previstos en el ordenamiento jurídico </w:t>
      </w:r>
      <w:r w:rsidRPr="00307919">
        <w:rPr>
          <w:rFonts w:ascii="Verdana" w:eastAsia="Calibri" w:hAnsi="Verdana" w:cs="Arial"/>
          <w:color w:val="000000"/>
        </w:rPr>
        <w:lastRenderedPageBreak/>
        <w:t xml:space="preserve">para determinados propósitos, su fundamento constitucional y su regulación específica son distintos de los que estructuran el EGCAP. </w:t>
      </w:r>
    </w:p>
    <w:p w14:paraId="34AA335A" w14:textId="77777777" w:rsidR="00307919" w:rsidRPr="00307919" w:rsidRDefault="00307919" w:rsidP="00307919">
      <w:pPr>
        <w:spacing w:after="120" w:line="276" w:lineRule="auto"/>
        <w:ind w:firstLine="708"/>
        <w:jc w:val="both"/>
        <w:rPr>
          <w:rFonts w:ascii="Verdana" w:eastAsia="Calibri" w:hAnsi="Verdana" w:cs="Arial"/>
          <w:color w:val="000000"/>
        </w:rPr>
      </w:pPr>
      <w:r w:rsidRPr="00307919">
        <w:rPr>
          <w:rFonts w:ascii="Verdana" w:eastAsia="Calibri" w:hAnsi="Verdana" w:cs="Arial"/>
          <w:color w:val="000000"/>
        </w:rPr>
        <w:t xml:space="preserve">En este contexto, a juicio de esta Subdirección no resulta procedente celebrar, con cargo a recursos del SGR, los contratos de colaboración o los convenios de asociación regulados por el Decreto 092 de 2017, dado que el mandato especial contenido en el parágrafo 1 del artículo 37 de la Ley 2056 de 2020 exige acudir al régimen de contratación pública aplicable. Por tanto, cuando la ejecución de un proyecto de inversión requiera desarrollar actividades que habitualmente realizan entidades privadas sin ánimo de lucro, la entidad ejecutora deberá determinar la modalidad de selección procedente con fundamento en el EGCAP y sus normas reglamentarias, atendiendo a la naturaleza del objeto contractual, las obligaciones requeridas y los presupuestos legales que habilitan cada modalidad, sin que la naturaleza jurídica de una eventual contratista constituya, por sí sola, justificación para acudir a un mecanismo de contratación diferente. </w:t>
      </w:r>
    </w:p>
    <w:p w14:paraId="0080C27D" w14:textId="77777777" w:rsidR="00307919" w:rsidRPr="00307919" w:rsidRDefault="00307919" w:rsidP="00307919">
      <w:pPr>
        <w:spacing w:after="120" w:line="276" w:lineRule="auto"/>
        <w:ind w:firstLine="708"/>
        <w:jc w:val="both"/>
        <w:rPr>
          <w:rFonts w:ascii="Verdana" w:eastAsia="Calibri" w:hAnsi="Verdana" w:cs="Arial"/>
          <w:color w:val="000000"/>
        </w:rPr>
      </w:pPr>
      <w:r w:rsidRPr="00307919">
        <w:rPr>
          <w:rFonts w:ascii="Verdana" w:eastAsia="Calibri" w:hAnsi="Verdana" w:cs="Arial"/>
          <w:color w:val="000000"/>
        </w:rPr>
        <w:t xml:space="preserve">De esta forma, el hecho de que las actividades previstas en el proyecto de inversión aprobado hayan sido tradicionalmente desarrolladas por entidades privadas sin ánimo de lucro (ESAL), como lo expone en su consulta, no constituye, por sí mismo, un fundamento jurídico para acudir a los mecanismos de contratación previstos en el Decreto 092 de 2017. Corresponde a la entidad ejecutora analizar la naturaleza del objeto contractual, las obligaciones que se pretende satisfacer, las características de los bienes, obras o servicios requeridos y las demás circunstancias relevantes, a efectos de establecer la modalidad de selección procedente conforme al EGCAP. </w:t>
      </w:r>
    </w:p>
    <w:p w14:paraId="66B1F120" w14:textId="77777777" w:rsidR="00307919" w:rsidRPr="00307919" w:rsidRDefault="00307919" w:rsidP="00307919">
      <w:pPr>
        <w:spacing w:after="120" w:line="276" w:lineRule="auto"/>
        <w:ind w:firstLine="708"/>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Adicionalmente, conforme lo explica el Consejo de Estado, la entidad deberá sujetarse a las disposiciones del EGCAP para la adquisición de los bienes, obras y servicios requeridos para su ejecución, salvo en los siguientes casos:  i) eventos de ejecución directa mediante acto administrativo unilateral que decrete el gasto, cuando la entidad ejecutora produce directamente el bien o presta el servicio aprobado en el proyecto, y ii) cuando el régimen especial aplicable sea el de los proyectos de ciencia, tecnología e innovación</w:t>
      </w:r>
      <w:r w:rsidRPr="00307919">
        <w:rPr>
          <w:rFonts w:ascii="Verdana" w:eastAsia="Calibri" w:hAnsi="Verdana" w:cs="Arial"/>
          <w:color w:val="000000" w:themeColor="text1"/>
          <w:vertAlign w:val="superscript"/>
          <w:lang w:eastAsia="es-ES"/>
        </w:rPr>
        <w:footnoteReference w:id="19"/>
      </w:r>
      <w:r w:rsidRPr="00307919">
        <w:rPr>
          <w:rFonts w:ascii="Verdana" w:eastAsia="Calibri" w:hAnsi="Verdana" w:cs="Arial"/>
          <w:color w:val="000000" w:themeColor="text1"/>
          <w:lang w:eastAsia="es-ES"/>
        </w:rPr>
        <w:t xml:space="preserve">. En consecuencia, no se </w:t>
      </w:r>
      <w:r w:rsidRPr="00307919">
        <w:rPr>
          <w:rFonts w:ascii="Verdana" w:eastAsia="Calibri" w:hAnsi="Verdana" w:cs="Arial"/>
          <w:color w:val="000000" w:themeColor="text1"/>
          <w:lang w:eastAsia="es-ES"/>
        </w:rPr>
        <w:lastRenderedPageBreak/>
        <w:t xml:space="preserve">determinó dentro de estas excepciones acudir a las normas especiales del Decreto 092 de 2017. </w:t>
      </w:r>
    </w:p>
    <w:p w14:paraId="537C4FE9" w14:textId="77777777" w:rsidR="00307919" w:rsidRPr="00307919" w:rsidRDefault="00307919" w:rsidP="00307919">
      <w:pPr>
        <w:spacing w:after="120" w:line="276" w:lineRule="auto"/>
        <w:ind w:firstLine="708"/>
        <w:jc w:val="both"/>
        <w:rPr>
          <w:rFonts w:ascii="Verdana" w:eastAsia="Calibri" w:hAnsi="Verdana" w:cs="Arial"/>
          <w:color w:val="000000" w:themeColor="text1"/>
          <w:lang w:eastAsia="es-ES"/>
        </w:rPr>
      </w:pPr>
      <w:r w:rsidRPr="00307919">
        <w:rPr>
          <w:rFonts w:ascii="Verdana" w:eastAsia="Calibri" w:hAnsi="Verdana" w:cs="Arial"/>
          <w:color w:val="000000" w:themeColor="text1"/>
          <w:lang w:eastAsia="es-ES"/>
        </w:rPr>
        <w:t xml:space="preserve">Respecto de los convenios con ESAL financiados con recursos del SGR que continúan en ejecución, es pertinente señalar que su legalidad deberá examinarse de acuerdo con las normas aplicables al momento de su celebración y las circunstancias particulares de cada caso, sin perjuicio de las competencias de las autoridades administrativas y judiciales. En particular, los contratos estatales se encuentran amparados por la presunción de legalidad que les resulta aplicable y conservan sus efectos jurídicos mientras no se configure una causal legal que determine su invalidez y esta sea declarada por la autoridad judicial competente, cuando corresponda. Por tanto, la eventual incompatibilidad de un convenio con el régimen de contratación aplicable no autoriza a concluir, de manera general y automática, que el negocio jurídico es nulo. Será necesario establecer si se configura alguna de las causales de nulidad previstas en el ordenamiento jurídico y, de ser el caso, acudir a los mecanismos legalmente procedentes para obtener la correspondiente declaración judicial. </w:t>
      </w:r>
    </w:p>
    <w:p w14:paraId="6312898A" w14:textId="77777777" w:rsidR="00307919" w:rsidRPr="00307919" w:rsidRDefault="00307919" w:rsidP="00307919">
      <w:pPr>
        <w:shd w:val="clear" w:color="auto" w:fill="FFFFFF"/>
        <w:spacing w:after="120" w:line="276" w:lineRule="auto"/>
        <w:ind w:firstLine="709"/>
        <w:jc w:val="both"/>
        <w:rPr>
          <w:rFonts w:ascii="Verdana" w:hAnsi="Verdana" w:cs="Arial"/>
        </w:rPr>
      </w:pPr>
      <w:r w:rsidRPr="00307919">
        <w:rPr>
          <w:rFonts w:ascii="Verdana" w:eastAsia="Calibri" w:hAnsi="Verdana" w:cs="Arial"/>
          <w:color w:val="000000" w:themeColor="text1"/>
          <w:lang w:eastAsia="es-ES"/>
        </w:rPr>
        <w:t xml:space="preserve">Finalmente, </w:t>
      </w:r>
      <w:r w:rsidRPr="00307919">
        <w:rPr>
          <w:rFonts w:ascii="Verdana" w:eastAsia="Calibri" w:hAnsi="Verdana" w:cs="Times New Roman"/>
        </w:rPr>
        <w:t xml:space="preserve">de acuerdo con lo planteado en la consulta, </w:t>
      </w:r>
      <w:r w:rsidRPr="00307919">
        <w:rPr>
          <w:rFonts w:ascii="Verdana" w:hAnsi="Verdana" w:cs="Arial"/>
          <w:lang w:val="es-MX"/>
        </w:rPr>
        <w:t xml:space="preserve">frente a la publicación en SECOP, es preciso indicar que </w:t>
      </w:r>
      <w:r w:rsidRPr="00307919">
        <w:rPr>
          <w:rFonts w:ascii="Verdana" w:hAnsi="Verdana" w:cs="Arial"/>
          <w:lang w:val="es-ES_tradnl"/>
        </w:rPr>
        <w:t xml:space="preserve">uno de los postulados más importantes de un Estado social y democrático de derecho es el principio de </w:t>
      </w:r>
      <w:r w:rsidRPr="00307919">
        <w:rPr>
          <w:rFonts w:ascii="Verdana" w:hAnsi="Verdana" w:cs="Arial"/>
          <w:i/>
          <w:iCs/>
          <w:lang w:val="es-ES_tradnl"/>
        </w:rPr>
        <w:t>publicidad</w:t>
      </w:r>
      <w:r w:rsidRPr="00307919">
        <w:rPr>
          <w:rFonts w:ascii="Verdana" w:hAnsi="Verdana" w:cs="Arial"/>
          <w:lang w:val="es-ES_tradnl"/>
        </w:rPr>
        <w:t xml:space="preserve">,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bookmarkStart w:id="10" w:name="_Hlk110868438"/>
    </w:p>
    <w:p w14:paraId="5933628D" w14:textId="77777777" w:rsidR="00307919" w:rsidRPr="00307919" w:rsidRDefault="00307919" w:rsidP="00307919">
      <w:pPr>
        <w:shd w:val="clear" w:color="auto" w:fill="FFFFFF"/>
        <w:spacing w:after="120" w:line="276" w:lineRule="auto"/>
        <w:ind w:firstLine="709"/>
        <w:jc w:val="both"/>
        <w:rPr>
          <w:rFonts w:ascii="Verdana" w:hAnsi="Verdana" w:cs="Arial"/>
        </w:rPr>
      </w:pPr>
      <w:r w:rsidRPr="00307919">
        <w:rPr>
          <w:rFonts w:ascii="Verdana" w:hAnsi="Verdana" w:cs="Arial"/>
        </w:rPr>
        <w:t>El principio de publicidad impone a las autoridades administrativas el deber de dar</w:t>
      </w:r>
      <w:r w:rsidRPr="00307919">
        <w:rPr>
          <w:rFonts w:ascii="Verdana" w:eastAsia="Calibri" w:hAnsi="Verdana" w:cs="Arial"/>
        </w:rPr>
        <w:t xml:space="preserve"> a conocer sus actos, contratos y decisiones, para que se divulguen y, eventualmente, </w:t>
      </w:r>
      <w:bookmarkStart w:id="11" w:name="_Hlk110596634"/>
      <w:r w:rsidRPr="00307919">
        <w:rPr>
          <w:rFonts w:ascii="Verdana" w:eastAsia="Calibri" w:hAnsi="Verdana" w:cs="Arial"/>
        </w:rPr>
        <w:t xml:space="preserve">se controlen las actuaciones. En virtud de ello, en el ámbito </w:t>
      </w:r>
      <w:r w:rsidRPr="00307919">
        <w:rPr>
          <w:rFonts w:ascii="Verdana" w:eastAsia="Calibri" w:hAnsi="Verdana" w:cs="Arial"/>
        </w:rPr>
        <w:lastRenderedPageBreak/>
        <w:t>de la contratación estatal el literal c) del artículo 3 de la Ley 1150 de 2007 establece el Sistema Electrónico para la Contratación Pública – SECOP – como un mecanismo que “contará con la información oficial de la contratación realizada con dineros públicos, para lo cual establecerá los patrones a que haya lugar y se encargará de su difusión a través de canales electrónicos”</w:t>
      </w:r>
      <w:r w:rsidRPr="00307919">
        <w:rPr>
          <w:vertAlign w:val="superscript"/>
        </w:rPr>
        <w:footnoteReference w:id="20"/>
      </w:r>
      <w:r w:rsidRPr="00307919">
        <w:rPr>
          <w:rFonts w:ascii="Verdana" w:eastAsia="Calibri" w:hAnsi="Verdana" w:cs="Arial"/>
        </w:rPr>
        <w:t xml:space="preserve">. </w:t>
      </w:r>
      <w:bookmarkEnd w:id="10"/>
      <w:bookmarkEnd w:id="11"/>
    </w:p>
    <w:p w14:paraId="235898E3" w14:textId="77777777" w:rsidR="00307919" w:rsidRPr="00307919" w:rsidRDefault="00307919" w:rsidP="00307919">
      <w:pPr>
        <w:shd w:val="clear" w:color="auto" w:fill="FFFFFF"/>
        <w:spacing w:after="120" w:line="276" w:lineRule="auto"/>
        <w:ind w:firstLine="709"/>
        <w:jc w:val="both"/>
        <w:rPr>
          <w:rFonts w:ascii="Verdana" w:hAnsi="Verdana" w:cs="Arial"/>
        </w:rPr>
      </w:pPr>
      <w:r w:rsidRPr="00307919">
        <w:rPr>
          <w:rFonts w:ascii="Verdana" w:eastAsia="Calibri" w:hAnsi="Verdana" w:cs="Arial"/>
        </w:rPr>
        <w:t xml:space="preserve">Tratándose de </w:t>
      </w:r>
      <w:r w:rsidRPr="00307919">
        <w:rPr>
          <w:rFonts w:ascii="Verdana" w:hAnsi="Verdana" w:cs="Arial"/>
        </w:rPr>
        <w:t xml:space="preserve">los proyectos de inversión que se financien con cargo al Sistema General de Regalías serán ejecutados por quien designe las Entidades u órganos establecidos en la norma. Igualmente, la Entidad pública ejecutora tiene el deber de adelantar la contratación de conformidad con lo previsto en la ley y a su vez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18EDF1E4" w14:textId="77777777" w:rsidR="00307919" w:rsidRPr="00307919" w:rsidRDefault="00307919" w:rsidP="00307919">
      <w:pPr>
        <w:shd w:val="clear" w:color="auto" w:fill="FFFFFF"/>
        <w:spacing w:after="120" w:line="276" w:lineRule="auto"/>
        <w:ind w:firstLine="709"/>
        <w:jc w:val="both"/>
        <w:rPr>
          <w:rFonts w:ascii="Verdana" w:hAnsi="Verdana" w:cs="Arial"/>
        </w:rPr>
      </w:pPr>
      <w:r w:rsidRPr="00307919">
        <w:rPr>
          <w:rFonts w:ascii="Verdana" w:hAnsi="Verdana" w:cs="Arial"/>
        </w:rPr>
        <w:t xml:space="preserve">Del mismo modo, el ejecutor garantizará la correcta ejecución de los recursos asignados al proyecto de inversión, así como el suministro y registro de la información requerida por el sistema de seguimiento, evaluación y control. </w:t>
      </w:r>
      <w:r w:rsidRPr="00307919">
        <w:rPr>
          <w:rFonts w:ascii="Verdana" w:hAnsi="Verdana" w:cs="Arial"/>
          <w:noProof/>
        </w:rPr>
        <w:t xml:space="preserve"> Lo anterior sin perjuicio de que el ejecutor de los proyectos de inversión en el SGR deba sujetarse a las reglas de contratación pública, es decir, a las prescripciones establecidas en el Estatuto General de Contratación Pública, así como las normas que lo modifiquen, sustituyan o reglamenten. Este deber implica, entre otros asuntos, que los ejecutores están llamados a acatar el principio de publicidad que impone la obligación de dar a conocer los actos, contratos y decisiones, para que se divulguen y, eventualmente, se controlen las actuaciones. Este deber como previamente se indicó se hace extensivo </w:t>
      </w:r>
      <w:r w:rsidRPr="00307919">
        <w:rPr>
          <w:rFonts w:ascii="Verdana" w:hAnsi="Verdana" w:cs="Arial"/>
          <w:noProof/>
        </w:rPr>
        <w:lastRenderedPageBreak/>
        <w:t xml:space="preserve">incluso a las entidades </w:t>
      </w:r>
      <w:r w:rsidRPr="00307919">
        <w:rPr>
          <w:rFonts w:ascii="Verdana" w:eastAsia="Calibri" w:hAnsi="Verdana" w:cs="Arial"/>
          <w:lang w:val="es-ES_tradnl"/>
        </w:rPr>
        <w:t>exceptuadas, así las cosas, se requiere que publiquen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w:t>
      </w:r>
    </w:p>
    <w:p w14:paraId="7B657EDB" w14:textId="77777777" w:rsidR="00307919" w:rsidRPr="00307919" w:rsidRDefault="00307919" w:rsidP="00307919">
      <w:pPr>
        <w:shd w:val="clear" w:color="auto" w:fill="FFFFFF"/>
        <w:spacing w:after="120" w:line="276" w:lineRule="auto"/>
        <w:ind w:firstLine="709"/>
        <w:jc w:val="both"/>
        <w:rPr>
          <w:rFonts w:ascii="Verdana" w:hAnsi="Verdana" w:cs="Arial"/>
          <w:lang w:val="es-MX"/>
        </w:rPr>
      </w:pPr>
      <w:r w:rsidRPr="00307919">
        <w:rPr>
          <w:rFonts w:ascii="Verdana" w:hAnsi="Verdana" w:cs="Arial"/>
        </w:rPr>
        <w:t xml:space="preserve">De lo expuesto </w:t>
      </w:r>
      <w:r w:rsidRPr="00307919">
        <w:rPr>
          <w:rFonts w:ascii="Verdana" w:hAnsi="Verdana" w:cs="Arial"/>
          <w:lang w:val="es-MX"/>
        </w:rPr>
        <w:t>debe advertirse que, el artículo 27 de la Ley 2056 de 2020, referente al giro de las regalías, establece en su parágrafo segundo lo siguiente: “Las entidades ejecutoras y los beneficiarios de recursos del Sistema General de Regalías, al momento de afectar las apropiaciones en el Sistema de Presupuesto y Giros de Regalías (SPGR), deberán publicar el proceso de contratación, en el Sistema Electrónico para la Contratación Pública, Secop o el que haga sus veces</w:t>
      </w:r>
      <w:r w:rsidRPr="00307919">
        <w:rPr>
          <w:rFonts w:ascii="Verdana" w:hAnsi="Verdana" w:cs="Arial"/>
          <w:i/>
          <w:iCs/>
          <w:lang w:val="es-MX"/>
        </w:rPr>
        <w:t>”.</w:t>
      </w:r>
      <w:r w:rsidRPr="00307919">
        <w:rPr>
          <w:rFonts w:ascii="Verdana" w:hAnsi="Verdana" w:cs="Arial"/>
          <w:lang w:val="es-MX"/>
        </w:rPr>
        <w:t xml:space="preserve"> Conforme a esto, es clara la obligación de publicar información contractual por parte de los ejecutores de recursos del Sistema General de Regalías, en el módulo que corresponda acorde con la modalidad de selección establecida. </w:t>
      </w:r>
    </w:p>
    <w:p w14:paraId="7FC09F40" w14:textId="77777777" w:rsidR="00307919" w:rsidRPr="00307919" w:rsidRDefault="00307919" w:rsidP="00307919">
      <w:pPr>
        <w:shd w:val="clear" w:color="auto" w:fill="FFFFFF"/>
        <w:spacing w:after="120" w:line="276" w:lineRule="auto"/>
        <w:ind w:firstLine="709"/>
        <w:jc w:val="both"/>
        <w:rPr>
          <w:rFonts w:ascii="Verdana" w:hAnsi="Verdana" w:cs="Arial"/>
          <w:lang w:val="es-MX"/>
        </w:rPr>
      </w:pPr>
      <w:r w:rsidRPr="00307919">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BAA58A8" w14:textId="77777777" w:rsidR="00307919" w:rsidRPr="00307919" w:rsidRDefault="00307919" w:rsidP="00307919">
      <w:pPr>
        <w:tabs>
          <w:tab w:val="left" w:pos="709"/>
        </w:tabs>
        <w:spacing w:after="0" w:line="276" w:lineRule="auto"/>
        <w:jc w:val="both"/>
        <w:rPr>
          <w:rFonts w:ascii="Verdana" w:eastAsia="Calibri" w:hAnsi="Verdana" w:cs="Arial"/>
          <w:bCs/>
          <w:color w:val="000000" w:themeColor="text1"/>
        </w:rPr>
      </w:pPr>
      <w:r w:rsidRPr="00307919">
        <w:rPr>
          <w:rFonts w:ascii="Verdana" w:eastAsia="Calibri" w:hAnsi="Verdana" w:cs="Arial"/>
          <w:bCs/>
          <w:color w:val="000000" w:themeColor="text1"/>
        </w:rPr>
        <w:tab/>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117E8FD" w14:textId="77777777" w:rsidR="00307919" w:rsidRPr="00307919" w:rsidRDefault="00307919" w:rsidP="00307919">
      <w:pPr>
        <w:widowControl w:val="0"/>
        <w:autoSpaceDE w:val="0"/>
        <w:autoSpaceDN w:val="0"/>
        <w:spacing w:after="0" w:line="276" w:lineRule="auto"/>
        <w:jc w:val="both"/>
        <w:rPr>
          <w:rFonts w:ascii="Verdana" w:eastAsia="Arial" w:hAnsi="Verdana" w:cs="Arial"/>
          <w:lang w:val="es-ES"/>
        </w:rPr>
      </w:pPr>
    </w:p>
    <w:p w14:paraId="3D522872" w14:textId="77777777" w:rsidR="00307919" w:rsidRPr="00307919" w:rsidRDefault="00307919" w:rsidP="00307919">
      <w:pPr>
        <w:numPr>
          <w:ilvl w:val="0"/>
          <w:numId w:val="1"/>
        </w:numPr>
        <w:tabs>
          <w:tab w:val="left" w:pos="142"/>
          <w:tab w:val="left" w:pos="284"/>
        </w:tabs>
        <w:spacing w:after="0" w:line="276" w:lineRule="auto"/>
        <w:jc w:val="both"/>
        <w:rPr>
          <w:rFonts w:ascii="Verdana" w:eastAsia="Century Gothic" w:hAnsi="Verdana" w:cs="Century Gothic"/>
          <w:b/>
          <w:bCs/>
        </w:rPr>
      </w:pPr>
      <w:r w:rsidRPr="00307919">
        <w:rPr>
          <w:rFonts w:ascii="Verdana" w:eastAsia="Century Gothic" w:hAnsi="Verdana" w:cs="Century Gothic"/>
          <w:b/>
          <w:bCs/>
        </w:rPr>
        <w:lastRenderedPageBreak/>
        <w:t>Referencias normativas y jurisprudenciales:</w:t>
      </w:r>
    </w:p>
    <w:p w14:paraId="13E6850B" w14:textId="77777777" w:rsidR="00307919" w:rsidRPr="00307919" w:rsidRDefault="00307919" w:rsidP="0030791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7919" w:rsidRPr="00307919" w14:paraId="05B2985B" w14:textId="77777777" w:rsidTr="0013451E">
        <w:trPr>
          <w:trHeight w:val="410"/>
          <w:jc w:val="center"/>
        </w:trPr>
        <w:tc>
          <w:tcPr>
            <w:tcW w:w="8647" w:type="dxa"/>
          </w:tcPr>
          <w:p w14:paraId="0D8AB27E" w14:textId="77777777" w:rsidR="00307919" w:rsidRPr="00307919" w:rsidRDefault="00307919" w:rsidP="00307919">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307919">
              <w:rPr>
                <w:rFonts w:ascii="Verdana" w:hAnsi="Verdana" w:cs="Arial"/>
                <w:lang w:val="es-ES"/>
              </w:rPr>
              <w:t xml:space="preserve">Constitución Política de 1991, artículos 355, 360 y 361. </w:t>
            </w:r>
          </w:p>
          <w:p w14:paraId="1CEE47CB" w14:textId="77777777" w:rsidR="00307919" w:rsidRPr="00307919" w:rsidRDefault="00307919" w:rsidP="00307919">
            <w:pPr>
              <w:widowControl w:val="0"/>
              <w:numPr>
                <w:ilvl w:val="0"/>
                <w:numId w:val="3"/>
              </w:numPr>
              <w:autoSpaceDE w:val="0"/>
              <w:autoSpaceDN w:val="0"/>
              <w:spacing w:after="120" w:line="276" w:lineRule="auto"/>
              <w:ind w:left="317" w:hanging="357"/>
              <w:contextualSpacing/>
              <w:jc w:val="both"/>
              <w:rPr>
                <w:rFonts w:ascii="Verdana" w:hAnsi="Verdana" w:cs="Arial"/>
                <w:lang w:val="es-ES"/>
              </w:rPr>
            </w:pPr>
            <w:r w:rsidRPr="00307919">
              <w:rPr>
                <w:rFonts w:ascii="Verdana" w:hAnsi="Verdana" w:cs="Arial"/>
                <w:lang w:val="es-ES"/>
              </w:rPr>
              <w:t>Ley 80 de 1993, artículos 40 y 41</w:t>
            </w:r>
          </w:p>
          <w:p w14:paraId="7C44FD2D" w14:textId="77777777" w:rsidR="00307919" w:rsidRPr="00307919" w:rsidRDefault="00307919" w:rsidP="00307919">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307919">
              <w:rPr>
                <w:rFonts w:ascii="Verdana" w:hAnsi="Verdana" w:cs="Arial"/>
              </w:rPr>
              <w:t>Ley 2056 de 2020, artículos 28 a 37, 83, 87, 98, 99, 101, 108 y 109</w:t>
            </w:r>
          </w:p>
          <w:p w14:paraId="7DB19DA8" w14:textId="77777777" w:rsidR="00307919" w:rsidRPr="00307919" w:rsidRDefault="00307919" w:rsidP="00307919">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307919">
              <w:rPr>
                <w:rFonts w:ascii="Verdana" w:hAnsi="Verdana" w:cs="Arial"/>
              </w:rPr>
              <w:t>Decreto 092 de 2017</w:t>
            </w:r>
          </w:p>
          <w:p w14:paraId="21FA2F0B" w14:textId="77777777" w:rsidR="00307919" w:rsidRPr="00307919" w:rsidRDefault="00307919" w:rsidP="00307919">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307919">
              <w:rPr>
                <w:rFonts w:ascii="Verdana" w:eastAsia="Aptos" w:hAnsi="Verdana" w:cs="Arial"/>
              </w:rPr>
              <w:t>Consejo De Estado. Sección tercera. Sentencia del 7 de marzo de 2025. Radicación No.69.941. C.P: José Roberto Sáchica.</w:t>
            </w:r>
          </w:p>
          <w:p w14:paraId="15EB79F6" w14:textId="77777777" w:rsidR="00307919" w:rsidRPr="00307919" w:rsidRDefault="00307919" w:rsidP="00307919">
            <w:pPr>
              <w:widowControl w:val="0"/>
              <w:numPr>
                <w:ilvl w:val="0"/>
                <w:numId w:val="3"/>
              </w:numPr>
              <w:autoSpaceDE w:val="0"/>
              <w:autoSpaceDN w:val="0"/>
              <w:spacing w:line="276" w:lineRule="auto"/>
              <w:ind w:left="318" w:hanging="284"/>
              <w:contextualSpacing/>
              <w:jc w:val="both"/>
              <w:rPr>
                <w:rFonts w:ascii="Verdana" w:eastAsia="Aptos" w:hAnsi="Verdana" w:cs="Arial"/>
              </w:rPr>
            </w:pPr>
            <w:r w:rsidRPr="00307919">
              <w:rPr>
                <w:rFonts w:ascii="Verdana" w:eastAsia="Calibri" w:hAnsi="Verdana" w:cs="Arial"/>
                <w:color w:val="000000" w:themeColor="text1"/>
                <w:lang w:eastAsia="es-ES"/>
              </w:rPr>
              <w:t>Consejo de Estado. Sala de Consulta y Servicio Civil. Concepto 2563 del 25 de junio de 2026. C.P: María del Pilar Bahamón Falla</w:t>
            </w:r>
          </w:p>
        </w:tc>
      </w:tr>
    </w:tbl>
    <w:p w14:paraId="2F8B8133" w14:textId="77777777" w:rsidR="00307919" w:rsidRPr="00307919" w:rsidRDefault="00307919" w:rsidP="00307919">
      <w:pPr>
        <w:widowControl w:val="0"/>
        <w:autoSpaceDE w:val="0"/>
        <w:autoSpaceDN w:val="0"/>
        <w:spacing w:after="0" w:line="276" w:lineRule="auto"/>
        <w:jc w:val="both"/>
        <w:rPr>
          <w:rFonts w:ascii="Verdana" w:hAnsi="Verdana" w:cs="Arial"/>
        </w:rPr>
      </w:pPr>
    </w:p>
    <w:p w14:paraId="15E84677" w14:textId="77777777" w:rsidR="00307919" w:rsidRPr="00307919" w:rsidRDefault="00307919" w:rsidP="00307919">
      <w:pPr>
        <w:numPr>
          <w:ilvl w:val="0"/>
          <w:numId w:val="1"/>
        </w:numPr>
        <w:tabs>
          <w:tab w:val="left" w:pos="142"/>
          <w:tab w:val="left" w:pos="284"/>
        </w:tabs>
        <w:spacing w:after="0" w:line="276" w:lineRule="auto"/>
        <w:jc w:val="both"/>
        <w:rPr>
          <w:rFonts w:ascii="Verdana" w:eastAsia="Century Gothic" w:hAnsi="Verdana" w:cs="Century Gothic"/>
          <w:b/>
          <w:bCs/>
        </w:rPr>
      </w:pPr>
      <w:r w:rsidRPr="00307919">
        <w:rPr>
          <w:rFonts w:ascii="Verdana" w:eastAsia="Century Gothic" w:hAnsi="Verdana" w:cs="Century Gothic"/>
          <w:b/>
          <w:bCs/>
        </w:rPr>
        <w:t>Doctrina de la Agencia Nacional de Contratación Pública:</w:t>
      </w:r>
    </w:p>
    <w:p w14:paraId="0AE3FAE8" w14:textId="77777777" w:rsidR="00307919" w:rsidRPr="00307919" w:rsidRDefault="00307919" w:rsidP="00307919">
      <w:pPr>
        <w:widowControl w:val="0"/>
        <w:autoSpaceDE w:val="0"/>
        <w:autoSpaceDN w:val="0"/>
        <w:spacing w:after="0" w:line="276" w:lineRule="auto"/>
        <w:jc w:val="both"/>
        <w:rPr>
          <w:rFonts w:ascii="Verdana" w:hAnsi="Verdana" w:cs="Arial"/>
        </w:rPr>
      </w:pPr>
    </w:p>
    <w:p w14:paraId="671D482E" w14:textId="77777777" w:rsidR="00307919" w:rsidRPr="00307919" w:rsidRDefault="00307919" w:rsidP="00307919">
      <w:pPr>
        <w:widowControl w:val="0"/>
        <w:autoSpaceDE w:val="0"/>
        <w:autoSpaceDN w:val="0"/>
        <w:spacing w:after="120" w:line="276" w:lineRule="auto"/>
        <w:jc w:val="both"/>
        <w:rPr>
          <w:rFonts w:ascii="Verdana" w:hAnsi="Verdana"/>
          <w:shd w:val="clear" w:color="auto" w:fill="FFFFFF"/>
        </w:rPr>
      </w:pPr>
      <w:r w:rsidRPr="00307919">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307919">
        <w:rPr>
          <w:rFonts w:ascii="Verdana" w:hAnsi="Verdana"/>
        </w:rPr>
        <w:t>C-370 del 2021,</w:t>
      </w:r>
      <w:r w:rsidRPr="00307919">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307919">
        <w:rPr>
          <w:rFonts w:ascii="Verdana" w:hAnsi="Verdana" w:cs="Arial"/>
        </w:rPr>
        <w:t xml:space="preserve"> C-764 del 29 de mayo de 2026</w:t>
      </w:r>
      <w:r w:rsidRPr="00307919">
        <w:rPr>
          <w:rFonts w:ascii="Verdana" w:hAnsi="Verdana"/>
          <w:shd w:val="clear" w:color="auto" w:fill="FFFFFF"/>
        </w:rPr>
        <w:t>, C-1050 del 21 de julio de 2026, C-1151, C-1152 del 12 de agosto, C-1249 del 27 de agosto de 2026</w:t>
      </w:r>
      <w:r w:rsidRPr="00307919">
        <w:rPr>
          <w:rFonts w:ascii="Verdana" w:hAnsi="Verdana"/>
        </w:rPr>
        <w:t>, entre otros</w:t>
      </w:r>
      <w:r w:rsidRPr="00307919">
        <w:rPr>
          <w:rFonts w:ascii="Verdana" w:hAnsi="Verdana" w:cs="Arial"/>
        </w:rPr>
        <w:t>.</w:t>
      </w:r>
      <w:r w:rsidRPr="00307919">
        <w:rPr>
          <w:rFonts w:ascii="Verdana" w:hAnsi="Verdana"/>
          <w:shd w:val="clear" w:color="auto" w:fill="FFFFFF"/>
        </w:rPr>
        <w:t xml:space="preserve"> </w:t>
      </w:r>
      <w:r w:rsidRPr="00307919">
        <w:rPr>
          <w:rFonts w:ascii="Verdana" w:hAnsi="Verdana" w:cs="Arial"/>
          <w:shd w:val="clear" w:color="auto" w:fill="FFFFFF"/>
        </w:rPr>
        <w:t>Es</w:t>
      </w:r>
      <w:r w:rsidRPr="00307919">
        <w:rPr>
          <w:rFonts w:ascii="Verdana" w:hAnsi="Verdana"/>
        </w:rPr>
        <w:t>tos conceptos se encuentran disponibles para consulta en el Sistema de relatoría de la Agencia, al cual se puede acceder a través del siguiente enlace:</w:t>
      </w:r>
      <w:r w:rsidRPr="00307919">
        <w:rPr>
          <w:rFonts w:ascii="Verdana" w:hAnsi="Verdana" w:cs="Arial"/>
          <w:shd w:val="clear" w:color="auto" w:fill="FFFFFF"/>
        </w:rPr>
        <w:t xml:space="preserve"> </w:t>
      </w:r>
      <w:hyperlink r:id="rId13" w:history="1">
        <w:r w:rsidRPr="00307919">
          <w:rPr>
            <w:rFonts w:ascii="Verdana" w:hAnsi="Verdana" w:cs="Arial"/>
            <w:color w:val="0563C1" w:themeColor="hyperlink"/>
            <w:u w:val="single"/>
            <w:shd w:val="clear" w:color="auto" w:fill="FFFFFF"/>
          </w:rPr>
          <w:t>https://relatoria.colombiacompra.gov.co/busqueda/conceptos</w:t>
        </w:r>
      </w:hyperlink>
      <w:r w:rsidRPr="00307919">
        <w:rPr>
          <w:rFonts w:ascii="Verdana" w:hAnsi="Verdana" w:cs="Arial"/>
          <w:shd w:val="clear" w:color="auto" w:fill="FFFFFF"/>
        </w:rPr>
        <w:t>.</w:t>
      </w:r>
      <w:r w:rsidRPr="00307919">
        <w:rPr>
          <w:rFonts w:ascii="Verdana" w:hAnsi="Verdana" w:cs="Arial"/>
          <w:color w:val="FF0000"/>
          <w:shd w:val="clear" w:color="auto" w:fill="FFFFFF"/>
        </w:rPr>
        <w:t xml:space="preserve"> </w:t>
      </w:r>
      <w:r w:rsidRPr="00307919">
        <w:rPr>
          <w:rFonts w:ascii="Verdana" w:hAnsi="Verdana" w:cs="Arial"/>
          <w:color w:val="000000" w:themeColor="text1"/>
          <w:shd w:val="clear" w:color="auto" w:fill="FFFFFF"/>
        </w:rPr>
        <w:t> </w:t>
      </w:r>
    </w:p>
    <w:p w14:paraId="69670BDD" w14:textId="77777777" w:rsidR="00307919" w:rsidRPr="00307919" w:rsidRDefault="00307919" w:rsidP="00307919">
      <w:pPr>
        <w:widowControl w:val="0"/>
        <w:autoSpaceDE w:val="0"/>
        <w:autoSpaceDN w:val="0"/>
        <w:spacing w:after="120" w:line="276" w:lineRule="auto"/>
        <w:jc w:val="both"/>
        <w:rPr>
          <w:rFonts w:ascii="Verdana" w:hAnsi="Verdana" w:cs="Arial"/>
          <w:color w:val="000000" w:themeColor="text1"/>
          <w:shd w:val="clear" w:color="auto" w:fill="FFFFFF"/>
        </w:rPr>
      </w:pPr>
      <w:r w:rsidRPr="00307919">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07919">
        <w:rPr>
          <w:rFonts w:ascii="Verdana" w:eastAsia="Times New Roman" w:hAnsi="Verdana" w:cs="Times New Roman"/>
          <w:b/>
          <w:bCs/>
          <w:color w:val="000000"/>
          <w:lang w:eastAsia="es-CO"/>
        </w:rPr>
        <w:t>Guía para la Exigencia y Constitución de Garantías en los Procesos de Contratación</w:t>
      </w:r>
      <w:r w:rsidRPr="00307919">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307919">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313F007E" w14:textId="77777777" w:rsidR="00307919" w:rsidRPr="00307919" w:rsidRDefault="00307919" w:rsidP="00307919">
      <w:pPr>
        <w:shd w:val="clear" w:color="auto" w:fill="FFFFFF"/>
        <w:spacing w:after="120" w:line="276" w:lineRule="auto"/>
        <w:jc w:val="both"/>
        <w:textAlignment w:val="baseline"/>
        <w:rPr>
          <w:rFonts w:ascii="Verdana" w:eastAsia="Times New Roman" w:hAnsi="Verdana" w:cs="Times New Roman"/>
          <w:color w:val="000000"/>
          <w:lang w:eastAsia="es-CO"/>
        </w:rPr>
      </w:pPr>
      <w:r w:rsidRPr="00307919">
        <w:rPr>
          <w:rFonts w:ascii="Verdana" w:eastAsia="Times New Roman" w:hAnsi="Verdana" w:cs="Times New Roman"/>
          <w:color w:val="000000"/>
          <w:lang w:eastAsia="es-CO"/>
        </w:rPr>
        <w:lastRenderedPageBreak/>
        <w:t>De otro lado, te contamos que el Decreto 287 del 19 de marzo de 2026 sustituyó los artículos 2.2.1.2.4.2.6., 2.2.1.2.4.2.7. y 2.2.1.2.4.2.8. del Decreto 1082 de 2015 y estructuró el </w:t>
      </w:r>
      <w:r w:rsidRPr="00307919">
        <w:rPr>
          <w:rFonts w:ascii="Verdana" w:eastAsia="Times New Roman" w:hAnsi="Verdana" w:cs="Times New Roman"/>
          <w:b/>
          <w:bCs/>
          <w:color w:val="000000"/>
          <w:lang w:eastAsia="es-CO"/>
        </w:rPr>
        <w:t>Sistema Integral de Preferencias en favor de las personas con discapacidad</w:t>
      </w:r>
      <w:r w:rsidRPr="00307919">
        <w:rPr>
          <w:rFonts w:ascii="Verdana" w:eastAsia="Times New Roman" w:hAnsi="Verdana" w:cs="Times New Roman"/>
          <w:color w:val="000000"/>
          <w:lang w:eastAsia="es-CO"/>
        </w:rPr>
        <w:t>, en cumplimiento del artículo 13 de la Ley Estatutaria 1618 de 2013. Para orientar su aplicación, esta Agencia expidió la </w:t>
      </w:r>
      <w:r w:rsidRPr="00307919">
        <w:rPr>
          <w:rFonts w:ascii="Verdana" w:eastAsia="Times New Roman" w:hAnsi="Verdana" w:cs="Times New Roman"/>
          <w:b/>
          <w:bCs/>
          <w:color w:val="000000"/>
          <w:lang w:eastAsia="es-CO"/>
        </w:rPr>
        <w:t>Circular Externa 003 del 12 de mayo de 2026, </w:t>
      </w:r>
      <w:r w:rsidRPr="00307919">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307919">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5902A821" w14:textId="77777777" w:rsidR="00307919" w:rsidRPr="00307919" w:rsidRDefault="00307919" w:rsidP="00307919">
      <w:pPr>
        <w:shd w:val="clear" w:color="auto" w:fill="FFFFFF"/>
        <w:spacing w:after="120" w:line="276" w:lineRule="auto"/>
        <w:jc w:val="both"/>
        <w:textAlignment w:val="baseline"/>
        <w:rPr>
          <w:rFonts w:ascii="Verdana" w:eastAsia="Times New Roman" w:hAnsi="Verdana" w:cs="Times New Roman"/>
          <w:color w:val="000000"/>
          <w:lang w:eastAsia="es-CO"/>
        </w:rPr>
      </w:pPr>
      <w:r w:rsidRPr="00307919">
        <w:rPr>
          <w:rFonts w:ascii="Verdana" w:eastAsia="Times New Roman" w:hAnsi="Verdana" w:cs="Times New Roman"/>
          <w:color w:val="000000"/>
          <w:lang w:eastAsia="es-CO"/>
        </w:rPr>
        <w:t>Recuerda también que la</w:t>
      </w:r>
      <w:r w:rsidRPr="00307919">
        <w:rPr>
          <w:rFonts w:ascii="Verdana" w:eastAsia="Times New Roman" w:hAnsi="Verdana" w:cs="Times New Roman"/>
          <w:b/>
          <w:bCs/>
          <w:color w:val="000000"/>
          <w:lang w:eastAsia="es-CO"/>
        </w:rPr>
        <w:t> información sobre sanciones e inhabilidades </w:t>
      </w:r>
      <w:r w:rsidRPr="00307919">
        <w:rPr>
          <w:rFonts w:ascii="Verdana" w:eastAsia="Times New Roman" w:hAnsi="Verdana" w:cs="Times New Roman"/>
          <w:color w:val="000000"/>
          <w:lang w:eastAsia="es-CO"/>
        </w:rPr>
        <w:t>solo cumple su función preventiva si llega oportunamente a los registros públicos. Sobre este deber, esta Agencia expidió la </w:t>
      </w:r>
      <w:r w:rsidRPr="00307919">
        <w:rPr>
          <w:rFonts w:ascii="Verdana" w:eastAsia="Times New Roman" w:hAnsi="Verdana" w:cs="Times New Roman"/>
          <w:b/>
          <w:bCs/>
          <w:color w:val="000000"/>
          <w:lang w:eastAsia="es-CO"/>
        </w:rPr>
        <w:t>Circular Externa 002 del 5 de mayo de 2026,</w:t>
      </w:r>
      <w:r w:rsidRPr="00307919">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307919">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55F8E955" w14:textId="77777777" w:rsidR="00307919" w:rsidRPr="00307919" w:rsidRDefault="00307919" w:rsidP="00307919">
      <w:pPr>
        <w:shd w:val="clear" w:color="auto" w:fill="FFFFFF"/>
        <w:spacing w:after="120" w:line="276" w:lineRule="auto"/>
        <w:jc w:val="both"/>
        <w:textAlignment w:val="baseline"/>
        <w:rPr>
          <w:rFonts w:ascii="Verdana" w:eastAsia="Times New Roman" w:hAnsi="Verdana" w:cs="Times New Roman"/>
          <w:color w:val="000000"/>
          <w:lang w:eastAsia="es-CO"/>
        </w:rPr>
      </w:pPr>
      <w:r w:rsidRPr="00307919">
        <w:rPr>
          <w:rFonts w:ascii="Verdana" w:eastAsia="Times New Roman" w:hAnsi="Verdana" w:cs="Times New Roman"/>
          <w:color w:val="000000"/>
          <w:lang w:eastAsia="es-CO"/>
        </w:rPr>
        <w:t>Finalmente, si quieres seguir de cerca la actividad de la Agencia, la tercera edición de 2026 del</w:t>
      </w:r>
      <w:r w:rsidRPr="00307919">
        <w:rPr>
          <w:rFonts w:ascii="Verdana" w:eastAsia="Times New Roman" w:hAnsi="Verdana" w:cs="Times New Roman"/>
          <w:b/>
          <w:bCs/>
          <w:color w:val="000000"/>
          <w:lang w:eastAsia="es-CO"/>
        </w:rPr>
        <w:t> Radar de la Compra Pública</w:t>
      </w:r>
      <w:r w:rsidRPr="00307919">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307919">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307919">
        <w:rPr>
          <w:rFonts w:ascii="Verdana" w:eastAsia="Times New Roman" w:hAnsi="Verdana" w:cs="Times New Roman"/>
          <w:color w:val="000000"/>
          <w:lang w:eastAsia="es-CO"/>
        </w:rPr>
        <w:t>"</w:t>
      </w:r>
    </w:p>
    <w:p w14:paraId="491C3892" w14:textId="77777777" w:rsidR="00307919" w:rsidRPr="00307919" w:rsidRDefault="00307919" w:rsidP="00307919">
      <w:pPr>
        <w:spacing w:after="0" w:line="276" w:lineRule="auto"/>
        <w:jc w:val="both"/>
        <w:rPr>
          <w:rFonts w:ascii="Verdana" w:hAnsi="Verdana"/>
          <w:lang w:val="es-ES"/>
        </w:rPr>
      </w:pPr>
      <w:r w:rsidRPr="00307919">
        <w:rPr>
          <w:rFonts w:ascii="Verdana" w:hAnsi="Verdana"/>
          <w:lang w:val="es-ES"/>
        </w:rPr>
        <w:t xml:space="preserve">Por último, lo invitamos a seguirnos en las redes sociales en las cuales se difunde información institucional: </w:t>
      </w:r>
    </w:p>
    <w:p w14:paraId="5AB318F2" w14:textId="77777777" w:rsidR="00307919" w:rsidRPr="00307919" w:rsidRDefault="00307919" w:rsidP="00307919">
      <w:pPr>
        <w:spacing w:after="0" w:line="276" w:lineRule="auto"/>
        <w:jc w:val="both"/>
        <w:rPr>
          <w:rFonts w:ascii="Verdana" w:hAnsi="Verdana"/>
          <w:lang w:val="es-ES"/>
        </w:rPr>
      </w:pPr>
    </w:p>
    <w:p w14:paraId="23D0E8F0" w14:textId="77777777" w:rsidR="00307919" w:rsidRPr="00307919" w:rsidRDefault="00307919" w:rsidP="00307919">
      <w:pPr>
        <w:spacing w:after="0" w:line="276" w:lineRule="auto"/>
        <w:jc w:val="both"/>
        <w:rPr>
          <w:rFonts w:ascii="Verdana" w:hAnsi="Verdana"/>
          <w:lang w:val="es-ES"/>
        </w:rPr>
      </w:pPr>
      <w:r w:rsidRPr="00307919">
        <w:rPr>
          <w:rFonts w:ascii="Verdana" w:hAnsi="Verdana"/>
          <w:lang w:val="es-ES"/>
        </w:rPr>
        <w:t xml:space="preserve">Twitter: </w:t>
      </w:r>
      <w:r w:rsidRPr="00307919">
        <w:rPr>
          <w:rFonts w:ascii="Verdana" w:hAnsi="Verdana" w:cs="Arial"/>
          <w:color w:val="0000FF"/>
          <w:u w:val="single"/>
          <w:shd w:val="clear" w:color="auto" w:fill="FFFFFF"/>
          <w:lang w:val="es-ES"/>
        </w:rPr>
        <w:t>@colombiacompra</w:t>
      </w:r>
      <w:r w:rsidRPr="00307919">
        <w:rPr>
          <w:rFonts w:ascii="Verdana" w:hAnsi="Verdana"/>
          <w:color w:val="4472C4" w:themeColor="accent1"/>
          <w:lang w:val="es-ES"/>
        </w:rPr>
        <w:t xml:space="preserve"> </w:t>
      </w:r>
    </w:p>
    <w:p w14:paraId="2084FDAE" w14:textId="77777777" w:rsidR="00307919" w:rsidRPr="00307919" w:rsidRDefault="00307919" w:rsidP="00307919">
      <w:pPr>
        <w:spacing w:after="0" w:line="276" w:lineRule="auto"/>
        <w:jc w:val="both"/>
        <w:rPr>
          <w:rFonts w:ascii="Verdana" w:hAnsi="Verdana"/>
          <w:lang w:val="es-ES"/>
        </w:rPr>
      </w:pPr>
      <w:r w:rsidRPr="00307919">
        <w:rPr>
          <w:rFonts w:ascii="Verdana" w:hAnsi="Verdana"/>
          <w:lang w:val="es-ES"/>
        </w:rPr>
        <w:t xml:space="preserve">Facebook: </w:t>
      </w:r>
      <w:r w:rsidRPr="00307919">
        <w:rPr>
          <w:rFonts w:ascii="Verdana" w:hAnsi="Verdana" w:cs="Arial"/>
          <w:color w:val="0000FF"/>
          <w:u w:val="single"/>
          <w:shd w:val="clear" w:color="auto" w:fill="FFFFFF"/>
          <w:lang w:val="es-ES"/>
        </w:rPr>
        <w:t>ColombiaCompraEficiente</w:t>
      </w:r>
    </w:p>
    <w:p w14:paraId="2904C26C" w14:textId="77777777" w:rsidR="00307919" w:rsidRPr="00307919" w:rsidRDefault="00307919" w:rsidP="00307919">
      <w:pPr>
        <w:spacing w:after="0" w:line="276" w:lineRule="auto"/>
        <w:jc w:val="both"/>
        <w:rPr>
          <w:rFonts w:ascii="Verdana" w:hAnsi="Verdana"/>
          <w:lang w:val="es-ES"/>
        </w:rPr>
      </w:pPr>
      <w:r w:rsidRPr="00307919">
        <w:rPr>
          <w:rFonts w:ascii="Verdana" w:hAnsi="Verdana"/>
          <w:lang w:val="es-ES"/>
        </w:rPr>
        <w:lastRenderedPageBreak/>
        <w:t xml:space="preserve">LinkedIn: </w:t>
      </w:r>
      <w:r w:rsidRPr="00307919">
        <w:rPr>
          <w:rFonts w:ascii="Verdana" w:hAnsi="Verdana" w:cs="Arial"/>
          <w:color w:val="0000FF"/>
          <w:u w:val="single"/>
          <w:shd w:val="clear" w:color="auto" w:fill="FFFFFF"/>
          <w:lang w:val="es-ES"/>
        </w:rPr>
        <w:t xml:space="preserve">Agencia Nacional de Contratación Pública - Colombia Compra Eficiente </w:t>
      </w:r>
      <w:r w:rsidRPr="00307919">
        <w:rPr>
          <w:rFonts w:ascii="Verdana" w:hAnsi="Verdana"/>
          <w:lang w:val="es-ES"/>
        </w:rPr>
        <w:t xml:space="preserve">Instagram: </w:t>
      </w:r>
      <w:r w:rsidRPr="00307919">
        <w:rPr>
          <w:rFonts w:ascii="Verdana" w:hAnsi="Verdana" w:cs="Arial"/>
          <w:color w:val="0000FF"/>
          <w:u w:val="single"/>
          <w:shd w:val="clear" w:color="auto" w:fill="FFFFFF"/>
          <w:lang w:val="es-ES"/>
        </w:rPr>
        <w:t>@colombiacompraeficiente_cce</w:t>
      </w:r>
    </w:p>
    <w:p w14:paraId="36A36447" w14:textId="77777777" w:rsidR="00307919" w:rsidRPr="00307919" w:rsidRDefault="00307919" w:rsidP="00307919">
      <w:pPr>
        <w:spacing w:after="0" w:line="276" w:lineRule="auto"/>
        <w:jc w:val="both"/>
        <w:rPr>
          <w:rFonts w:ascii="Verdana" w:hAnsi="Verdana"/>
          <w:lang w:val="es-ES"/>
        </w:rPr>
      </w:pPr>
    </w:p>
    <w:p w14:paraId="354AD6BA" w14:textId="77777777" w:rsidR="00307919" w:rsidRPr="00307919" w:rsidRDefault="00307919" w:rsidP="00307919">
      <w:pPr>
        <w:spacing w:before="120" w:after="0" w:line="276" w:lineRule="auto"/>
        <w:jc w:val="both"/>
        <w:rPr>
          <w:rFonts w:ascii="Verdana" w:hAnsi="Verdana"/>
        </w:rPr>
      </w:pPr>
      <w:r w:rsidRPr="00307919">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31C7CBB" w14:textId="77777777" w:rsidR="00307919" w:rsidRPr="00307919" w:rsidRDefault="00307919" w:rsidP="00307919">
      <w:pPr>
        <w:widowControl w:val="0"/>
        <w:autoSpaceDE w:val="0"/>
        <w:autoSpaceDN w:val="0"/>
        <w:spacing w:after="0" w:line="276" w:lineRule="auto"/>
        <w:jc w:val="both"/>
        <w:rPr>
          <w:rFonts w:ascii="Verdana" w:hAnsi="Verdana" w:cs="Arial"/>
        </w:rPr>
      </w:pPr>
    </w:p>
    <w:p w14:paraId="46E9DFA2" w14:textId="77777777" w:rsidR="00307919" w:rsidRPr="00307919" w:rsidRDefault="00307919" w:rsidP="00307919">
      <w:pPr>
        <w:spacing w:after="0" w:line="276" w:lineRule="auto"/>
        <w:rPr>
          <w:rFonts w:ascii="Verdana" w:hAnsi="Verdana" w:cs="Arial"/>
          <w:lang w:eastAsia="es-CO"/>
        </w:rPr>
      </w:pPr>
      <w:r w:rsidRPr="00307919">
        <w:rPr>
          <w:rFonts w:ascii="Verdana" w:eastAsia="Times New Roman" w:hAnsi="Verdana" w:cs="Arial"/>
          <w:lang w:eastAsia="es-CO"/>
        </w:rPr>
        <w:t>Atentamente,</w:t>
      </w:r>
      <w:r w:rsidRPr="00307919">
        <w:rPr>
          <w:rFonts w:ascii="Verdana" w:hAnsi="Verdana" w:cs="Arial"/>
          <w:lang w:eastAsia="es-CO"/>
        </w:rPr>
        <w:t xml:space="preserve"> </w:t>
      </w:r>
    </w:p>
    <w:bookmarkEnd w:id="0"/>
    <w:bookmarkEnd w:id="1"/>
    <w:p w14:paraId="1535318E" w14:textId="77777777" w:rsidR="00307919" w:rsidRPr="00307919" w:rsidRDefault="00307919" w:rsidP="00307919"/>
    <w:p w14:paraId="34BAD70C" w14:textId="78F81EAA" w:rsidR="00307919" w:rsidRPr="00307919" w:rsidRDefault="00552E96" w:rsidP="00307919">
      <w:pPr>
        <w:contextualSpacing/>
        <w:jc w:val="center"/>
        <w:rPr>
          <w:rFonts w:ascii="Verdana" w:eastAsia="Calibri" w:hAnsi="Verdana" w:cs="Arial"/>
          <w:b/>
          <w:bCs/>
          <w:lang w:val="pt-BR" w:eastAsia="es-ES"/>
        </w:rPr>
      </w:pPr>
      <w:r w:rsidRPr="00603C5A">
        <w:rPr>
          <w:rFonts w:ascii="Verdana" w:eastAsia="Calibri" w:hAnsi="Verdana" w:cs="Arial"/>
          <w:b/>
          <w:bCs/>
          <w:noProof/>
          <w:lang w:val="pt-BR" w:eastAsia="es-ES"/>
        </w:rPr>
        <w:drawing>
          <wp:inline distT="0" distB="0" distL="0" distR="0" wp14:anchorId="61BD4E80" wp14:editId="36797053">
            <wp:extent cx="3322320" cy="1348740"/>
            <wp:effectExtent l="0" t="0" r="0" b="3810"/>
            <wp:docPr id="18308402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40232" name=""/>
                    <pic:cNvPicPr/>
                  </pic:nvPicPr>
                  <pic:blipFill>
                    <a:blip r:embed="rId18"/>
                    <a:stretch>
                      <a:fillRect/>
                    </a:stretch>
                  </pic:blipFill>
                  <pic:spPr>
                    <a:xfrm>
                      <a:off x="0" y="0"/>
                      <a:ext cx="3322613" cy="1348859"/>
                    </a:xfrm>
                    <a:prstGeom prst="rect">
                      <a:avLst/>
                    </a:prstGeom>
                  </pic:spPr>
                </pic:pic>
              </a:graphicData>
            </a:graphic>
          </wp:inline>
        </w:drawing>
      </w:r>
    </w:p>
    <w:p w14:paraId="623D9AFF" w14:textId="77777777" w:rsidR="00307919" w:rsidRPr="00307919" w:rsidRDefault="00307919" w:rsidP="00307919">
      <w:pPr>
        <w:spacing w:line="276" w:lineRule="auto"/>
        <w:jc w:val="center"/>
        <w:rPr>
          <w:rFonts w:ascii="Verdana" w:hAnsi="Verdana" w:cs="Arial"/>
          <w:color w:val="000000"/>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07919" w:rsidRPr="00307919" w14:paraId="0258403E" w14:textId="77777777" w:rsidTr="0013451E">
        <w:trPr>
          <w:trHeight w:val="315"/>
        </w:trPr>
        <w:tc>
          <w:tcPr>
            <w:tcW w:w="893" w:type="dxa"/>
            <w:vAlign w:val="center"/>
            <w:hideMark/>
          </w:tcPr>
          <w:p w14:paraId="707017E5" w14:textId="77777777" w:rsidR="00307919" w:rsidRPr="00307919" w:rsidRDefault="00307919" w:rsidP="00307919">
            <w:pPr>
              <w:contextualSpacing/>
              <w:rPr>
                <w:rFonts w:ascii="Verdana" w:hAnsi="Verdana" w:cs="Arial"/>
                <w:sz w:val="16"/>
                <w:szCs w:val="16"/>
                <w:lang w:val="es-ES" w:eastAsia="es-ES"/>
              </w:rPr>
            </w:pPr>
            <w:r w:rsidRPr="0030791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5192FF" w14:textId="77777777" w:rsidR="00307919" w:rsidRPr="00307919" w:rsidRDefault="00307919" w:rsidP="00307919">
            <w:pPr>
              <w:contextualSpacing/>
              <w:rPr>
                <w:rFonts w:ascii="Verdana" w:hAnsi="Verdana"/>
                <w:sz w:val="16"/>
                <w:szCs w:val="16"/>
              </w:rPr>
            </w:pPr>
            <w:r w:rsidRPr="00307919">
              <w:rPr>
                <w:rFonts w:ascii="Verdana" w:hAnsi="Verdana"/>
                <w:sz w:val="16"/>
                <w:szCs w:val="16"/>
              </w:rPr>
              <w:t>Tatiana Baquero Iguarán</w:t>
            </w:r>
          </w:p>
          <w:p w14:paraId="2F80FC35" w14:textId="77777777" w:rsidR="00307919" w:rsidRPr="00307919" w:rsidRDefault="00307919" w:rsidP="00307919">
            <w:pPr>
              <w:contextualSpacing/>
              <w:rPr>
                <w:rFonts w:ascii="Verdana" w:eastAsia="Arial" w:hAnsi="Verdana" w:cs="Arial"/>
                <w:sz w:val="16"/>
                <w:szCs w:val="16"/>
              </w:rPr>
            </w:pPr>
            <w:r w:rsidRPr="00307919">
              <w:rPr>
                <w:rFonts w:ascii="Verdana" w:hAnsi="Verdana"/>
                <w:sz w:val="16"/>
                <w:szCs w:val="16"/>
              </w:rPr>
              <w:t>Contratista de la Subdirección de Gestión Contractual</w:t>
            </w:r>
          </w:p>
        </w:tc>
      </w:tr>
      <w:tr w:rsidR="00307919" w:rsidRPr="00307919" w14:paraId="624FF231" w14:textId="77777777" w:rsidTr="0013451E">
        <w:trPr>
          <w:trHeight w:val="330"/>
        </w:trPr>
        <w:tc>
          <w:tcPr>
            <w:tcW w:w="893" w:type="dxa"/>
            <w:vAlign w:val="center"/>
            <w:hideMark/>
          </w:tcPr>
          <w:p w14:paraId="0EA54CD7" w14:textId="77777777" w:rsidR="00307919" w:rsidRPr="00307919" w:rsidRDefault="00307919" w:rsidP="00307919">
            <w:pPr>
              <w:contextualSpacing/>
              <w:rPr>
                <w:rFonts w:ascii="Verdana" w:hAnsi="Verdana" w:cs="Arial"/>
                <w:sz w:val="16"/>
                <w:szCs w:val="16"/>
                <w:lang w:val="es-ES" w:eastAsia="es-ES"/>
              </w:rPr>
            </w:pPr>
            <w:r w:rsidRPr="0030791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817E11" w14:textId="77777777" w:rsidR="00307919" w:rsidRPr="00307919" w:rsidRDefault="00307919" w:rsidP="00307919">
            <w:pPr>
              <w:spacing w:before="100" w:beforeAutospacing="1" w:afterAutospacing="1"/>
              <w:contextualSpacing/>
              <w:textAlignment w:val="baseline"/>
              <w:rPr>
                <w:rFonts w:ascii="Verdana" w:eastAsia="Times New Roman" w:hAnsi="Verdana" w:cs="Arial"/>
                <w:sz w:val="16"/>
                <w:szCs w:val="16"/>
                <w:lang w:val="es-ES" w:eastAsia="es-ES_tradnl"/>
              </w:rPr>
            </w:pPr>
            <w:r w:rsidRPr="00307919">
              <w:rPr>
                <w:rFonts w:ascii="Verdana" w:eastAsia="Times New Roman" w:hAnsi="Verdana" w:cs="Arial"/>
                <w:sz w:val="16"/>
                <w:szCs w:val="16"/>
                <w:lang w:val="es-ES" w:eastAsia="es-ES_tradnl"/>
              </w:rPr>
              <w:t>Alejandro Sarmiento Cantillo</w:t>
            </w:r>
          </w:p>
          <w:p w14:paraId="60CE383A" w14:textId="77777777" w:rsidR="00307919" w:rsidRPr="00307919" w:rsidRDefault="00307919" w:rsidP="00307919">
            <w:pPr>
              <w:contextualSpacing/>
              <w:textAlignment w:val="baseline"/>
              <w:rPr>
                <w:rFonts w:ascii="Verdana" w:eastAsia="Times New Roman" w:hAnsi="Verdana" w:cs="Segoe UI"/>
                <w:sz w:val="16"/>
                <w:szCs w:val="16"/>
                <w:lang w:eastAsia="es-ES_tradnl"/>
              </w:rPr>
            </w:pPr>
            <w:r w:rsidRPr="00307919">
              <w:rPr>
                <w:rFonts w:ascii="Verdana" w:eastAsia="Times New Roman" w:hAnsi="Verdana" w:cs="Arial"/>
                <w:sz w:val="16"/>
                <w:szCs w:val="16"/>
                <w:lang w:val="es-ES" w:eastAsia="es-ES_tradnl"/>
              </w:rPr>
              <w:t>Gestor T1 ‒ 15 de la Subdirección de Gestión Contractual</w:t>
            </w:r>
            <w:r w:rsidRPr="00307919">
              <w:rPr>
                <w:rFonts w:ascii="Verdana" w:eastAsia="Times New Roman" w:hAnsi="Verdana" w:cs="Arial"/>
                <w:sz w:val="16"/>
                <w:szCs w:val="16"/>
                <w:lang w:eastAsia="es-ES_tradnl"/>
              </w:rPr>
              <w:t> </w:t>
            </w:r>
          </w:p>
        </w:tc>
      </w:tr>
      <w:tr w:rsidR="00307919" w:rsidRPr="00307919" w14:paraId="79A3ED31" w14:textId="77777777" w:rsidTr="0013451E">
        <w:trPr>
          <w:trHeight w:val="300"/>
        </w:trPr>
        <w:tc>
          <w:tcPr>
            <w:tcW w:w="893" w:type="dxa"/>
            <w:vAlign w:val="center"/>
          </w:tcPr>
          <w:p w14:paraId="300B3BEF" w14:textId="77777777" w:rsidR="00307919" w:rsidRPr="00307919" w:rsidRDefault="00307919" w:rsidP="00307919">
            <w:pPr>
              <w:contextualSpacing/>
              <w:rPr>
                <w:rFonts w:ascii="Verdana" w:hAnsi="Verdana" w:cs="Arial"/>
                <w:sz w:val="16"/>
                <w:szCs w:val="16"/>
                <w:lang w:val="es-ES" w:eastAsia="es-ES"/>
              </w:rPr>
            </w:pPr>
            <w:r w:rsidRPr="0030791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A071C83" w14:textId="77777777" w:rsidR="00307919" w:rsidRPr="00307919" w:rsidRDefault="00307919" w:rsidP="00307919">
            <w:pPr>
              <w:contextualSpacing/>
              <w:rPr>
                <w:rFonts w:ascii="Verdana" w:eastAsia="Calibri" w:hAnsi="Verdana" w:cs="Arial"/>
                <w:sz w:val="16"/>
                <w:szCs w:val="16"/>
                <w:lang w:val="pt-BR" w:eastAsia="es-ES"/>
              </w:rPr>
            </w:pPr>
            <w:r w:rsidRPr="00307919">
              <w:rPr>
                <w:rFonts w:ascii="Verdana" w:eastAsia="Calibri" w:hAnsi="Verdana" w:cs="Arial"/>
                <w:sz w:val="16"/>
                <w:szCs w:val="16"/>
                <w:lang w:val="pt-BR" w:eastAsia="es-ES"/>
              </w:rPr>
              <w:t xml:space="preserve">William Javier Murcia Acevedo </w:t>
            </w:r>
          </w:p>
          <w:p w14:paraId="3DDD9B84" w14:textId="7F058C6B" w:rsidR="00307919" w:rsidRPr="00307919" w:rsidRDefault="00307919" w:rsidP="00307919">
            <w:pPr>
              <w:contextualSpacing/>
              <w:rPr>
                <w:rFonts w:ascii="Verdana" w:eastAsia="Calibri" w:hAnsi="Verdana" w:cs="Arial"/>
                <w:sz w:val="16"/>
                <w:szCs w:val="16"/>
                <w:lang w:val="pt-BR" w:eastAsia="es-ES"/>
              </w:rPr>
            </w:pPr>
            <w:r w:rsidRPr="00307919">
              <w:rPr>
                <w:rFonts w:ascii="Verdana" w:eastAsia="Calibri" w:hAnsi="Verdana" w:cs="Arial"/>
                <w:sz w:val="16"/>
                <w:szCs w:val="16"/>
                <w:lang w:eastAsia="es-ES"/>
              </w:rPr>
              <w:t>Subdirector</w:t>
            </w:r>
            <w:r w:rsidRPr="00307919">
              <w:rPr>
                <w:rFonts w:ascii="Verdana" w:eastAsia="Calibri" w:hAnsi="Verdana" w:cs="Arial"/>
                <w:sz w:val="16"/>
                <w:szCs w:val="16"/>
                <w:lang w:val="pt-BR" w:eastAsia="es-ES"/>
              </w:rPr>
              <w:t xml:space="preserve"> de Gestión Contractual (E) ANCP – CCE</w:t>
            </w:r>
          </w:p>
        </w:tc>
      </w:tr>
    </w:tbl>
    <w:p w14:paraId="20CF73A1" w14:textId="77777777" w:rsidR="00307919" w:rsidRPr="00307919" w:rsidRDefault="00307919" w:rsidP="00307919">
      <w:pPr>
        <w:spacing w:after="0" w:line="240" w:lineRule="auto"/>
        <w:jc w:val="both"/>
        <w:textAlignment w:val="baseline"/>
        <w:rPr>
          <w:rFonts w:ascii="Verdana" w:eastAsia="Verdana" w:hAnsi="Verdana" w:cs="Verdana"/>
          <w:lang w:eastAsia="es-CO"/>
        </w:rPr>
      </w:pPr>
    </w:p>
    <w:p w14:paraId="5193A0A8" w14:textId="77777777" w:rsidR="00307919" w:rsidRPr="00307919" w:rsidRDefault="00307919" w:rsidP="00307919"/>
    <w:p w14:paraId="27873D93" w14:textId="77777777" w:rsidR="00307919" w:rsidRPr="00307919" w:rsidRDefault="00307919" w:rsidP="00307919"/>
    <w:p w14:paraId="47160507" w14:textId="77777777" w:rsidR="00EF1A4D" w:rsidRPr="00027DA7" w:rsidRDefault="00EF1A4D" w:rsidP="00027DA7"/>
    <w:sectPr w:rsidR="00EF1A4D" w:rsidRPr="00027DA7"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BE43B" w14:textId="77777777" w:rsidR="0030327A" w:rsidRPr="009B7987" w:rsidRDefault="0030327A" w:rsidP="00B30448">
      <w:pPr>
        <w:spacing w:after="0" w:line="240" w:lineRule="auto"/>
      </w:pPr>
      <w:r w:rsidRPr="009B7987">
        <w:separator/>
      </w:r>
    </w:p>
  </w:endnote>
  <w:endnote w:type="continuationSeparator" w:id="0">
    <w:p w14:paraId="50E4557F" w14:textId="77777777" w:rsidR="0030327A" w:rsidRPr="009B7987" w:rsidRDefault="0030327A" w:rsidP="00B30448">
      <w:pPr>
        <w:spacing w:after="0" w:line="240" w:lineRule="auto"/>
      </w:pPr>
      <w:r w:rsidRPr="009B7987">
        <w:continuationSeparator/>
      </w:r>
    </w:p>
  </w:endnote>
  <w:endnote w:type="continuationNotice" w:id="1">
    <w:p w14:paraId="333D3698" w14:textId="77777777" w:rsidR="0030327A" w:rsidRPr="009B7987" w:rsidRDefault="003032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09C5" w14:textId="77777777" w:rsidR="00D36A10" w:rsidRPr="00174B77" w:rsidRDefault="00D36A10" w:rsidP="00D36A10">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Pr>
        <w:rFonts w:ascii="Verdana" w:eastAsiaTheme="minorEastAsia" w:hAnsi="Verdana"/>
        <w:b/>
        <w:bCs/>
        <w:sz w:val="16"/>
        <w:szCs w:val="16"/>
      </w:rPr>
      <w:t>31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F639D6F" w14:textId="77777777" w:rsidR="00D36A10"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5B9BA77B" w14:textId="77777777" w:rsidR="00D36A10" w:rsidRPr="00E41027" w:rsidRDefault="00D36A10" w:rsidP="00D36A10">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D74F2C5" w14:textId="77777777" w:rsidR="00D36A10" w:rsidRDefault="00D36A10" w:rsidP="00D36A10">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p w14:paraId="2B8DBB2A" w14:textId="35CA63B6"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1E3D" w14:textId="77777777" w:rsidR="0030327A" w:rsidRPr="009B7987" w:rsidRDefault="0030327A" w:rsidP="00B30448">
      <w:pPr>
        <w:spacing w:after="0" w:line="240" w:lineRule="auto"/>
      </w:pPr>
      <w:r w:rsidRPr="009B7987">
        <w:separator/>
      </w:r>
    </w:p>
  </w:footnote>
  <w:footnote w:type="continuationSeparator" w:id="0">
    <w:p w14:paraId="52226036" w14:textId="77777777" w:rsidR="0030327A" w:rsidRPr="009B7987" w:rsidRDefault="0030327A" w:rsidP="00B30448">
      <w:pPr>
        <w:spacing w:after="0" w:line="240" w:lineRule="auto"/>
      </w:pPr>
      <w:r w:rsidRPr="009B7987">
        <w:continuationSeparator/>
      </w:r>
    </w:p>
  </w:footnote>
  <w:footnote w:type="continuationNotice" w:id="1">
    <w:p w14:paraId="0CC49703" w14:textId="77777777" w:rsidR="0030327A" w:rsidRPr="009B7987" w:rsidRDefault="0030327A">
      <w:pPr>
        <w:spacing w:after="0" w:line="240" w:lineRule="auto"/>
      </w:pPr>
    </w:p>
  </w:footnote>
  <w:footnote w:id="2">
    <w:p w14:paraId="174F2366" w14:textId="77777777" w:rsidR="00307919" w:rsidRPr="00591347" w:rsidRDefault="00307919" w:rsidP="00307919">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520DAC90" w14:textId="77777777" w:rsidR="00307919" w:rsidRPr="00591347" w:rsidRDefault="00307919" w:rsidP="00307919">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71A1E61A" w14:textId="77777777" w:rsidR="00307919" w:rsidRPr="00591347" w:rsidRDefault="00307919" w:rsidP="00307919">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6B0572D2" w14:textId="77777777" w:rsidR="00307919" w:rsidRPr="00591347" w:rsidRDefault="00307919" w:rsidP="00307919">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4B12DA66" w14:textId="77777777" w:rsidR="00307919" w:rsidRPr="00591347" w:rsidRDefault="00307919" w:rsidP="00307919">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2D515B7D" w14:textId="77777777" w:rsidR="00307919" w:rsidRPr="00591347" w:rsidRDefault="00307919" w:rsidP="00307919">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252F9B7C" w14:textId="77777777" w:rsidR="00307919" w:rsidRPr="00591347" w:rsidRDefault="00307919" w:rsidP="00307919">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3">
    <w:p w14:paraId="1A115DEB" w14:textId="77777777" w:rsidR="00307919" w:rsidRPr="00591347" w:rsidRDefault="00307919" w:rsidP="0030791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274CC921" w14:textId="77777777" w:rsidR="00307919" w:rsidRPr="00591347" w:rsidRDefault="00307919" w:rsidP="0030791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5">
    <w:p w14:paraId="47CCB8C6" w14:textId="77777777" w:rsidR="00307919" w:rsidRPr="00591347" w:rsidRDefault="00307919" w:rsidP="0030791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6">
    <w:p w14:paraId="13D97034" w14:textId="77777777" w:rsidR="00307919" w:rsidRPr="00591347" w:rsidRDefault="00307919" w:rsidP="00307919">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7">
    <w:p w14:paraId="17B2406D" w14:textId="77777777" w:rsidR="00307919" w:rsidRPr="00591347" w:rsidRDefault="00307919" w:rsidP="0030791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8">
    <w:p w14:paraId="2C5E5EA7" w14:textId="77777777" w:rsidR="00307919" w:rsidRPr="00591347" w:rsidRDefault="00307919" w:rsidP="0030791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9">
    <w:p w14:paraId="3B620A54" w14:textId="77777777" w:rsidR="00307919" w:rsidRPr="00591347" w:rsidRDefault="00307919" w:rsidP="0030791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10">
    <w:p w14:paraId="3B33144E" w14:textId="77777777" w:rsidR="00307919" w:rsidRPr="00945863" w:rsidRDefault="00307919" w:rsidP="00307919">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1">
    <w:p w14:paraId="319EBB5F" w14:textId="77777777" w:rsidR="00307919" w:rsidRPr="00EE4BC2" w:rsidRDefault="00307919" w:rsidP="00307919">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2.1.1.3.17. Destinatario final. El destinatario final al que se refiere el artículo 27 de la Ley 2056 de 2020, corresponde a la persona natural o jurídica que sea contratada por los órganos y demás entidades designadas como ejecutoras de recursos del Sistema General de Regalías, encargada de suministrar los bienes y/o servicios con el fin de desarrollar las actividades del proyecto de inversión financiado con recursos del Sistema General de Regalías, conforme el acto administrativo que decreta el gasto o el que haga sus veces.</w:t>
      </w:r>
    </w:p>
    <w:p w14:paraId="3186E67B" w14:textId="77777777" w:rsidR="00307919" w:rsidRPr="0036147A" w:rsidRDefault="00307919" w:rsidP="00307919">
      <w:pPr>
        <w:pStyle w:val="Textonotapie"/>
        <w:ind w:firstLine="709"/>
        <w:jc w:val="both"/>
        <w:rPr>
          <w:rFonts w:ascii="Verdana" w:hAnsi="Verdana"/>
          <w:sz w:val="16"/>
          <w:szCs w:val="16"/>
          <w:lang w:val="es-CO"/>
        </w:rPr>
      </w:pPr>
      <w:r w:rsidRPr="00EE4BC2">
        <w:rPr>
          <w:rFonts w:ascii="Verdana" w:hAnsi="Verdana"/>
          <w:sz w:val="16"/>
          <w:szCs w:val="16"/>
        </w:rPr>
        <w:t>En todo caso, el destinatario final en el Sistema de Presupuesto y Giro da Regalías deberá corresponder al tercero beneficiario del compromiso presupuestal del gasto”.</w:t>
      </w:r>
    </w:p>
  </w:footnote>
  <w:footnote w:id="12">
    <w:p w14:paraId="1F44D4A7" w14:textId="77777777" w:rsidR="00307919" w:rsidRPr="00EE4BC2" w:rsidRDefault="00307919" w:rsidP="00307919">
      <w:pPr>
        <w:pStyle w:val="Textonotapie"/>
        <w:ind w:firstLine="709"/>
        <w:jc w:val="both"/>
        <w:rPr>
          <w:rFonts w:ascii="Verdana" w:hAnsi="Verdana"/>
          <w:sz w:val="16"/>
          <w:szCs w:val="16"/>
        </w:rPr>
      </w:pPr>
      <w:r w:rsidRPr="0036147A">
        <w:rPr>
          <w:rStyle w:val="Refdenotaalpie"/>
          <w:rFonts w:ascii="Verdana" w:hAnsi="Verdana"/>
          <w:sz w:val="16"/>
          <w:szCs w:val="16"/>
        </w:rPr>
        <w:footnoteRef/>
      </w:r>
      <w:r w:rsidRPr="0036147A">
        <w:rPr>
          <w:rFonts w:ascii="Verdana" w:hAnsi="Verdana"/>
          <w:sz w:val="16"/>
          <w:szCs w:val="16"/>
        </w:rPr>
        <w:t xml:space="preserve"> “</w:t>
      </w:r>
      <w:r w:rsidRPr="00EE4BC2">
        <w:rPr>
          <w:rFonts w:ascii="Verdana" w:hAnsi="Verdana"/>
          <w:sz w:val="16"/>
          <w:szCs w:val="16"/>
        </w:rPr>
        <w:t>ARTÍCULO 2.1.1.3.18. Pagos directos a entidades ejecutoras. De conformidad como establecido en el artículo 27 de la Ley 2050 de 2020 en relación con el pago a destinatario final, cuando la entidad ejecutora sea la responsable de producir o proveer directamente bienes o servicios contemplados dentro de las actividades del proyecto de inversión financiado con recursos del Sistema General de Regalías y por tanto, concurran las calidades de entidad designada ejecutora, proveedor de bienes o servicios y destinatario final, podrá realizar la ordenación del pago a cuentas propias como destinatario final a través del Sistema de Presupuesto y Giro de las Regalías, previa expedición del acto administrativo unilateral que decreta el gasto con cargo a los recursos asignados o el que haga sus veces.</w:t>
      </w:r>
    </w:p>
    <w:p w14:paraId="2E9EC796" w14:textId="77777777" w:rsidR="00307919" w:rsidRPr="00EE4BC2" w:rsidRDefault="00307919" w:rsidP="00307919">
      <w:pPr>
        <w:pStyle w:val="Textonotapie"/>
        <w:ind w:firstLine="709"/>
        <w:jc w:val="both"/>
        <w:rPr>
          <w:rFonts w:ascii="Verdana" w:hAnsi="Verdana"/>
          <w:sz w:val="16"/>
          <w:szCs w:val="16"/>
        </w:rPr>
      </w:pPr>
      <w:r w:rsidRPr="00EE4BC2">
        <w:rPr>
          <w:rFonts w:ascii="Verdana" w:hAnsi="Verdana"/>
          <w:sz w:val="16"/>
          <w:szCs w:val="16"/>
        </w:rPr>
        <w:t>Será responsabilidad de la entidad ejecutora contar con la capacidad técnica, legal, administrativa y financiera de producir o proveer directamente los bienes o servicios contemplados dentro de las actividades del proyecto de inversión.</w:t>
      </w:r>
    </w:p>
    <w:p w14:paraId="1C5B92D2" w14:textId="77777777" w:rsidR="00307919" w:rsidRPr="00EE4BC2" w:rsidRDefault="00307919" w:rsidP="00307919">
      <w:pPr>
        <w:pStyle w:val="Textonotapie"/>
        <w:ind w:firstLine="709"/>
        <w:jc w:val="both"/>
        <w:rPr>
          <w:rFonts w:ascii="Verdana" w:hAnsi="Verdana"/>
          <w:sz w:val="16"/>
          <w:szCs w:val="16"/>
        </w:rPr>
      </w:pPr>
      <w:r w:rsidRPr="00EE4BC2">
        <w:rPr>
          <w:rFonts w:ascii="Verdana" w:hAnsi="Verdana"/>
          <w:sz w:val="16"/>
          <w:szCs w:val="16"/>
        </w:rPr>
        <w:t>La ordenación del pago a cuentas propias de la entidad ejecutora no es procedente cuando se trate de órganos del Sistema General da Regalías, entidades del orden nacional del nivel central entidades territoriales u otras entidades que no tengan dentro de su misionalidad producir o proveer directamente bienes o servicios que se hayan contemplado dentro de las actividades del proyecto de inversión.</w:t>
      </w:r>
    </w:p>
    <w:p w14:paraId="001C4727" w14:textId="77777777" w:rsidR="00307919" w:rsidRPr="00EE4BC2" w:rsidRDefault="00307919" w:rsidP="00307919">
      <w:pPr>
        <w:pStyle w:val="Textonotapie"/>
        <w:ind w:firstLine="709"/>
        <w:jc w:val="both"/>
        <w:rPr>
          <w:rFonts w:ascii="Verdana" w:hAnsi="Verdana"/>
          <w:sz w:val="16"/>
          <w:szCs w:val="16"/>
        </w:rPr>
      </w:pPr>
      <w:r w:rsidRPr="00EE4BC2">
        <w:rPr>
          <w:rFonts w:ascii="Verdana" w:hAnsi="Verdana"/>
          <w:sz w:val="16"/>
          <w:szCs w:val="16"/>
        </w:rPr>
        <w:t>PARÁGRAFO. En todo caso, para realizar la gestión de ejecución de los recursos cuando el ejecutor designado no sea el responsable de producir o proveer directamente los bienes o servicios contemplados dentro de las actividades del proyecto de inversión, deberá expedir el acto administrativo que ordena la apertura del proceso de selección o el acto administrativo unilateral que decreta el gasto o el que haga sus veces, con cargo a los recursos asignados en atención al artículo 37 de la Ley 2056 de 2020, y ordenar el pago de las obligaciones legalmente adquiridas directamente desde la cuenta única del Sistema General de Regalías a las cuentas bancarias de los destinatarios finales a través del Sistema de Presupuesto y Giro de las Regalías, conforme a las disposiciones contenidas en el Libro 2 del presente Decreto”.</w:t>
      </w:r>
    </w:p>
  </w:footnote>
  <w:footnote w:id="13">
    <w:p w14:paraId="57E253DF" w14:textId="77777777" w:rsidR="00307919" w:rsidRPr="00CF531C" w:rsidRDefault="00307919" w:rsidP="00307919">
      <w:pPr>
        <w:pStyle w:val="Textonotapie"/>
        <w:ind w:firstLine="709"/>
        <w:rPr>
          <w:lang w:val="es-CO"/>
        </w:rPr>
      </w:pPr>
      <w:r>
        <w:rPr>
          <w:rStyle w:val="Refdenotaalpie"/>
        </w:rPr>
        <w:footnoteRef/>
      </w:r>
      <w:r>
        <w:t xml:space="preserve"> </w:t>
      </w:r>
      <w:r w:rsidRPr="00DD6A5A">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 w:id="14">
    <w:p w14:paraId="20B86E67" w14:textId="77777777" w:rsidR="00307919" w:rsidRPr="00AA67D4" w:rsidRDefault="00307919" w:rsidP="00307919">
      <w:pPr>
        <w:pStyle w:val="Textonotapie"/>
        <w:ind w:firstLine="709"/>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5E7025DB" w14:textId="77777777" w:rsidR="00307919" w:rsidRPr="00AA67D4" w:rsidRDefault="00307919" w:rsidP="00307919">
      <w:pPr>
        <w:pStyle w:val="Textonotapie"/>
        <w:ind w:firstLine="709"/>
        <w:jc w:val="both"/>
        <w:rPr>
          <w:rFonts w:ascii="Arial" w:hAnsi="Arial" w:cs="Arial"/>
          <w:color w:val="000000"/>
          <w:sz w:val="19"/>
          <w:szCs w:val="19"/>
          <w:lang w:val="es-ES"/>
        </w:rPr>
      </w:pPr>
    </w:p>
  </w:footnote>
  <w:footnote w:id="15">
    <w:p w14:paraId="0F69247E" w14:textId="77777777" w:rsidR="00307919" w:rsidRPr="00AA67D4" w:rsidRDefault="00307919" w:rsidP="00307919">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Sobre esta norma consultar los conceptos del 8 de octubre de 2019, con radicado 2201913000007532, y del 20 de diciembre de 2019, cuyo radicado es el No. 4201913000008240.</w:t>
      </w:r>
    </w:p>
    <w:p w14:paraId="4FA9B8C2" w14:textId="77777777" w:rsidR="00307919" w:rsidRPr="00AA67D4" w:rsidRDefault="00307919" w:rsidP="00307919">
      <w:pPr>
        <w:pStyle w:val="Textonotapie"/>
        <w:ind w:firstLine="708"/>
        <w:jc w:val="both"/>
        <w:rPr>
          <w:rFonts w:ascii="Arial" w:hAnsi="Arial" w:cs="Arial"/>
          <w:color w:val="000000"/>
          <w:sz w:val="16"/>
          <w:szCs w:val="16"/>
          <w:lang w:val="es-ES"/>
        </w:rPr>
      </w:pPr>
    </w:p>
  </w:footnote>
  <w:footnote w:id="16">
    <w:p w14:paraId="3D21D327" w14:textId="77777777" w:rsidR="00307919" w:rsidRPr="00AA67D4" w:rsidRDefault="00307919" w:rsidP="00307919">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5AE4F7D" w14:textId="77777777" w:rsidR="00307919" w:rsidRPr="00AA67D4" w:rsidRDefault="00307919" w:rsidP="00307919">
      <w:pPr>
        <w:pStyle w:val="Textonotapie"/>
        <w:ind w:firstLine="708"/>
        <w:jc w:val="both"/>
        <w:rPr>
          <w:rFonts w:ascii="Arial" w:hAnsi="Arial" w:cs="Arial"/>
          <w:color w:val="000000"/>
          <w:sz w:val="19"/>
          <w:szCs w:val="19"/>
        </w:rPr>
      </w:pPr>
      <w:r w:rsidRPr="00AA67D4">
        <w:rPr>
          <w:rFonts w:ascii="Arial" w:hAnsi="Arial" w:cs="Arial"/>
          <w:color w:val="000000"/>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1B2C63D3" w14:textId="77777777" w:rsidR="00307919" w:rsidRPr="00AA67D4" w:rsidRDefault="00307919" w:rsidP="00307919">
      <w:pPr>
        <w:pStyle w:val="Textonotapie"/>
        <w:ind w:firstLine="708"/>
        <w:jc w:val="both"/>
        <w:rPr>
          <w:rFonts w:ascii="Arial" w:hAnsi="Arial" w:cs="Arial"/>
          <w:color w:val="000000"/>
          <w:sz w:val="19"/>
          <w:szCs w:val="19"/>
          <w:lang w:val="es-CO"/>
        </w:rPr>
      </w:pPr>
    </w:p>
  </w:footnote>
  <w:footnote w:id="17">
    <w:p w14:paraId="10FE6155" w14:textId="77777777" w:rsidR="00307919" w:rsidRPr="00AE1638" w:rsidRDefault="00307919" w:rsidP="00307919">
      <w:pPr>
        <w:pStyle w:val="Textonotapie"/>
        <w:ind w:firstLine="708"/>
        <w:jc w:val="both"/>
        <w:rPr>
          <w:rFonts w:ascii="Verdana" w:hAnsi="Verdana" w:cs="Arial"/>
          <w:sz w:val="16"/>
          <w:szCs w:val="16"/>
        </w:rPr>
      </w:pPr>
      <w:r w:rsidRPr="00AE1638">
        <w:rPr>
          <w:rStyle w:val="Refdenotaalpie"/>
          <w:rFonts w:ascii="Verdana" w:hAnsi="Verdana" w:cs="Arial"/>
          <w:sz w:val="16"/>
          <w:szCs w:val="16"/>
        </w:rPr>
        <w:footnoteRef/>
      </w:r>
      <w:r w:rsidRPr="00AE1638">
        <w:rPr>
          <w:rFonts w:ascii="Verdana" w:hAnsi="Verdana" w:cs="Arial"/>
          <w:sz w:val="16"/>
          <w:szCs w:val="16"/>
        </w:rPr>
        <w:t xml:space="preserve"> Concepto del 3 de septiembre de 2019, con radicado No. 2201913000006512.</w:t>
      </w:r>
    </w:p>
    <w:p w14:paraId="09E8BEE4" w14:textId="77777777" w:rsidR="00307919" w:rsidRPr="00AE1638" w:rsidRDefault="00307919" w:rsidP="00307919">
      <w:pPr>
        <w:pStyle w:val="Textonotapie"/>
        <w:ind w:firstLine="708"/>
        <w:jc w:val="both"/>
        <w:rPr>
          <w:rFonts w:ascii="Verdana" w:hAnsi="Verdana" w:cs="Arial"/>
          <w:sz w:val="16"/>
          <w:szCs w:val="16"/>
        </w:rPr>
      </w:pPr>
    </w:p>
  </w:footnote>
  <w:footnote w:id="18">
    <w:p w14:paraId="40EFEF78" w14:textId="77777777" w:rsidR="00307919" w:rsidRPr="00AE1638" w:rsidRDefault="00307919" w:rsidP="00307919">
      <w:pPr>
        <w:pStyle w:val="Textonotapie"/>
        <w:ind w:firstLine="708"/>
        <w:jc w:val="both"/>
        <w:rPr>
          <w:rFonts w:ascii="Verdana" w:hAnsi="Verdana" w:cs="Arial"/>
          <w:sz w:val="16"/>
          <w:szCs w:val="16"/>
        </w:rPr>
      </w:pPr>
      <w:r w:rsidRPr="00AE1638">
        <w:rPr>
          <w:rStyle w:val="Refdenotaalpie"/>
          <w:rFonts w:ascii="Verdana" w:hAnsi="Verdana" w:cs="Arial"/>
          <w:sz w:val="16"/>
          <w:szCs w:val="16"/>
        </w:rPr>
        <w:footnoteRef/>
      </w:r>
      <w:r w:rsidRPr="00AE1638">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19">
    <w:p w14:paraId="4FC2A2BD" w14:textId="77777777" w:rsidR="00307919" w:rsidRPr="001A370E" w:rsidRDefault="00307919" w:rsidP="00307919">
      <w:pPr>
        <w:pStyle w:val="Textonotapie"/>
        <w:ind w:firstLine="709"/>
        <w:jc w:val="both"/>
        <w:rPr>
          <w:lang w:val="es-CO"/>
        </w:rPr>
      </w:pPr>
      <w:r>
        <w:rPr>
          <w:rStyle w:val="Refdenotaalpie"/>
        </w:rPr>
        <w:footnoteRef/>
      </w:r>
      <w:r>
        <w:t xml:space="preserve"> </w:t>
      </w:r>
      <w:r w:rsidRPr="001A370E">
        <w:rPr>
          <w:rFonts w:ascii="Verdana" w:hAnsi="Verdana"/>
          <w:sz w:val="16"/>
          <w:szCs w:val="16"/>
        </w:rPr>
        <w:t xml:space="preserve">Resta aclarar que, conforme lo indicó el Consejo de Estado, “La Ley 2056 de 2020 </w:t>
      </w:r>
      <w:r w:rsidRPr="00B261E4">
        <w:rPr>
          <w:rFonts w:ascii="Verdana" w:hAnsi="Verdana"/>
          <w:i/>
          <w:iCs/>
          <w:sz w:val="16"/>
          <w:szCs w:val="16"/>
        </w:rPr>
        <w:t xml:space="preserve">solo introdujo una regla contractual especial y distinta al </w:t>
      </w:r>
      <w:r w:rsidRPr="001A370E">
        <w:rPr>
          <w:rFonts w:ascii="Verdana" w:hAnsi="Verdana"/>
          <w:sz w:val="16"/>
          <w:szCs w:val="16"/>
        </w:rPr>
        <w:t>régimen de contratación pública, cuando en el inciso cuarto de su artículo 54, dispone que los proyectos financiados con recursos de la Asignación para la Ciencia, Tecnología e Innovación deberán ejecutarse con estricta sujeción no solo al régimen presupuestal definido en dicha ley, sino también a las normas contractuales previstas en la Ley de Ciencia y Tecnología correspondiente a la Ley 1286 de 2009 o en las disposiciones que la modifiquen o sustituyan”.</w:t>
      </w:r>
      <w:r>
        <w:rPr>
          <w:rFonts w:ascii="Verdana" w:hAnsi="Verdana"/>
          <w:sz w:val="16"/>
          <w:szCs w:val="16"/>
        </w:rPr>
        <w:t xml:space="preserve"> Ibidem </w:t>
      </w:r>
    </w:p>
  </w:footnote>
  <w:footnote w:id="20">
    <w:p w14:paraId="78EA05D2" w14:textId="77777777" w:rsidR="00307919" w:rsidRPr="00EE4BC2" w:rsidRDefault="00307919" w:rsidP="00307919">
      <w:pPr>
        <w:pStyle w:val="Textonotapie"/>
        <w:ind w:firstLine="708"/>
        <w:jc w:val="both"/>
        <w:rPr>
          <w:rFonts w:ascii="Verdana" w:hAnsi="Verdana" w:cs="Arial"/>
          <w:color w:val="000000" w:themeColor="text1"/>
          <w:sz w:val="16"/>
          <w:szCs w:val="16"/>
        </w:rPr>
      </w:pPr>
      <w:r w:rsidRPr="00EE4BC2">
        <w:rPr>
          <w:rStyle w:val="Refdenotaalpie"/>
          <w:rFonts w:ascii="Verdana" w:hAnsi="Verdana" w:cs="Arial"/>
          <w:color w:val="000000" w:themeColor="text1"/>
          <w:sz w:val="16"/>
          <w:szCs w:val="16"/>
        </w:rPr>
        <w:footnoteRef/>
      </w:r>
      <w:r w:rsidRPr="00EE4BC2">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4EE4F56" w14:textId="77777777" w:rsidR="00307919" w:rsidRPr="00EE4BC2" w:rsidRDefault="00307919" w:rsidP="00307919">
      <w:pPr>
        <w:pStyle w:val="Textonotapie"/>
        <w:ind w:firstLine="708"/>
        <w:jc w:val="both"/>
        <w:rPr>
          <w:rFonts w:ascii="Verdana" w:hAnsi="Verdana" w:cs="Arial"/>
          <w:color w:val="000000" w:themeColor="text1"/>
          <w:sz w:val="16"/>
          <w:szCs w:val="16"/>
        </w:rPr>
      </w:pPr>
      <w:r w:rsidRPr="00EE4BC2">
        <w:rPr>
          <w:rFonts w:ascii="Verdana" w:hAnsi="Verdana" w:cs="Arial"/>
          <w:color w:val="000000" w:themeColor="text1"/>
          <w:sz w:val="16"/>
          <w:szCs w:val="16"/>
        </w:rPr>
        <w:t>“Lo anterior, sin perjuicio de las publicaciones previstas en el numeral 3 del artículo 30 de la Ley 80 de 1993.</w:t>
      </w:r>
    </w:p>
    <w:p w14:paraId="05666E70" w14:textId="77777777" w:rsidR="00307919" w:rsidRPr="00EE4BC2" w:rsidRDefault="00307919" w:rsidP="00307919">
      <w:pPr>
        <w:pStyle w:val="Textonotapie"/>
        <w:ind w:firstLine="708"/>
        <w:jc w:val="both"/>
        <w:rPr>
          <w:rFonts w:ascii="Verdana" w:hAnsi="Verdana" w:cs="Arial"/>
          <w:color w:val="000000" w:themeColor="text1"/>
          <w:sz w:val="16"/>
          <w:szCs w:val="16"/>
        </w:rPr>
      </w:pPr>
      <w:r w:rsidRPr="00EE4BC2">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45A76A25" w14:textId="77777777" w:rsidR="00307919" w:rsidRPr="00EE4BC2" w:rsidRDefault="00307919" w:rsidP="00307919">
      <w:pPr>
        <w:pStyle w:val="Textonotapie"/>
        <w:ind w:firstLine="708"/>
        <w:jc w:val="both"/>
        <w:rPr>
          <w:rFonts w:ascii="Verdana" w:hAnsi="Verdana" w:cs="Arial"/>
          <w:color w:val="000000" w:themeColor="text1"/>
          <w:sz w:val="16"/>
          <w:szCs w:val="16"/>
        </w:rPr>
      </w:pPr>
      <w:r w:rsidRPr="00EE4BC2">
        <w:rPr>
          <w:rFonts w:ascii="Verdana" w:hAnsi="Verdana" w:cs="Arial"/>
          <w:color w:val="000000" w:themeColor="text1"/>
          <w:sz w:val="16"/>
          <w:szCs w:val="16"/>
        </w:rPr>
        <w:t>[…]</w:t>
      </w:r>
    </w:p>
    <w:p w14:paraId="429FF4C5" w14:textId="77777777" w:rsidR="00307919" w:rsidRPr="00EE4BC2" w:rsidRDefault="00307919" w:rsidP="00307919">
      <w:pPr>
        <w:pStyle w:val="Textonotapie"/>
        <w:ind w:firstLine="708"/>
        <w:jc w:val="both"/>
        <w:rPr>
          <w:rFonts w:ascii="Verdana" w:hAnsi="Verdana" w:cs="Arial"/>
          <w:color w:val="000000" w:themeColor="text1"/>
          <w:sz w:val="16"/>
          <w:szCs w:val="16"/>
        </w:rPr>
      </w:pPr>
      <w:r w:rsidRPr="00EE4BC2">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51123D3"/>
    <w:multiLevelType w:val="hybridMultilevel"/>
    <w:tmpl w:val="6B7E2E24"/>
    <w:lvl w:ilvl="0" w:tplc="A3687E8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77E4908"/>
    <w:multiLevelType w:val="hybridMultilevel"/>
    <w:tmpl w:val="32E4C36E"/>
    <w:lvl w:ilvl="0" w:tplc="05363380">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3"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7"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5" w15:restartNumberingAfterBreak="0">
    <w:nsid w:val="53FC3559"/>
    <w:multiLevelType w:val="hybridMultilevel"/>
    <w:tmpl w:val="7EF641E0"/>
    <w:lvl w:ilvl="0" w:tplc="97424340">
      <w:start w:val="2"/>
      <w:numFmt w:val="lowerRoman"/>
      <w:lvlText w:val="%1)"/>
      <w:lvlJc w:val="left"/>
      <w:pPr>
        <w:ind w:left="2137" w:hanging="720"/>
      </w:pPr>
      <w:rPr>
        <w:rFonts w:eastAsiaTheme="minorHAnsi" w:hint="default"/>
        <w:i/>
      </w:rPr>
    </w:lvl>
    <w:lvl w:ilvl="1" w:tplc="040A0019" w:tentative="1">
      <w:start w:val="1"/>
      <w:numFmt w:val="lowerLetter"/>
      <w:lvlText w:val="%2."/>
      <w:lvlJc w:val="left"/>
      <w:pPr>
        <w:ind w:left="2497" w:hanging="360"/>
      </w:pPr>
    </w:lvl>
    <w:lvl w:ilvl="2" w:tplc="040A001B" w:tentative="1">
      <w:start w:val="1"/>
      <w:numFmt w:val="lowerRoman"/>
      <w:lvlText w:val="%3."/>
      <w:lvlJc w:val="right"/>
      <w:pPr>
        <w:ind w:left="3217" w:hanging="180"/>
      </w:pPr>
    </w:lvl>
    <w:lvl w:ilvl="3" w:tplc="040A000F" w:tentative="1">
      <w:start w:val="1"/>
      <w:numFmt w:val="decimal"/>
      <w:lvlText w:val="%4."/>
      <w:lvlJc w:val="left"/>
      <w:pPr>
        <w:ind w:left="3937" w:hanging="360"/>
      </w:pPr>
    </w:lvl>
    <w:lvl w:ilvl="4" w:tplc="040A0019" w:tentative="1">
      <w:start w:val="1"/>
      <w:numFmt w:val="lowerLetter"/>
      <w:lvlText w:val="%5."/>
      <w:lvlJc w:val="left"/>
      <w:pPr>
        <w:ind w:left="4657" w:hanging="360"/>
      </w:pPr>
    </w:lvl>
    <w:lvl w:ilvl="5" w:tplc="040A001B" w:tentative="1">
      <w:start w:val="1"/>
      <w:numFmt w:val="lowerRoman"/>
      <w:lvlText w:val="%6."/>
      <w:lvlJc w:val="right"/>
      <w:pPr>
        <w:ind w:left="5377" w:hanging="180"/>
      </w:pPr>
    </w:lvl>
    <w:lvl w:ilvl="6" w:tplc="040A000F" w:tentative="1">
      <w:start w:val="1"/>
      <w:numFmt w:val="decimal"/>
      <w:lvlText w:val="%7."/>
      <w:lvlJc w:val="left"/>
      <w:pPr>
        <w:ind w:left="6097" w:hanging="360"/>
      </w:pPr>
    </w:lvl>
    <w:lvl w:ilvl="7" w:tplc="040A0019" w:tentative="1">
      <w:start w:val="1"/>
      <w:numFmt w:val="lowerLetter"/>
      <w:lvlText w:val="%8."/>
      <w:lvlJc w:val="left"/>
      <w:pPr>
        <w:ind w:left="6817" w:hanging="360"/>
      </w:pPr>
    </w:lvl>
    <w:lvl w:ilvl="8" w:tplc="040A001B" w:tentative="1">
      <w:start w:val="1"/>
      <w:numFmt w:val="lowerRoman"/>
      <w:lvlText w:val="%9."/>
      <w:lvlJc w:val="right"/>
      <w:pPr>
        <w:ind w:left="7537" w:hanging="180"/>
      </w:pPr>
    </w:lvl>
  </w:abstractNum>
  <w:abstractNum w:abstractNumId="26"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2" w15:restartNumberingAfterBreak="0">
    <w:nsid w:val="6EC84743"/>
    <w:multiLevelType w:val="hybridMultilevel"/>
    <w:tmpl w:val="9790F6FE"/>
    <w:lvl w:ilvl="0" w:tplc="6D1C2B0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start w:val="1"/>
      <w:numFmt w:val="lowerLetter"/>
      <w:lvlText w:val="%2."/>
      <w:lvlJc w:val="left"/>
      <w:pPr>
        <w:ind w:left="2149" w:hanging="360"/>
      </w:pPr>
    </w:lvl>
    <w:lvl w:ilvl="2" w:tplc="040A001B">
      <w:start w:val="1"/>
      <w:numFmt w:val="lowerRoman"/>
      <w:lvlText w:val="%3."/>
      <w:lvlJc w:val="right"/>
      <w:pPr>
        <w:ind w:left="2869" w:hanging="180"/>
      </w:pPr>
    </w:lvl>
    <w:lvl w:ilvl="3" w:tplc="040A000F">
      <w:start w:val="1"/>
      <w:numFmt w:val="decimal"/>
      <w:lvlText w:val="%4."/>
      <w:lvlJc w:val="left"/>
      <w:pPr>
        <w:ind w:left="3589" w:hanging="360"/>
      </w:pPr>
    </w:lvl>
    <w:lvl w:ilvl="4" w:tplc="040A0019">
      <w:start w:val="1"/>
      <w:numFmt w:val="lowerLetter"/>
      <w:lvlText w:val="%5."/>
      <w:lvlJc w:val="left"/>
      <w:pPr>
        <w:ind w:left="4309" w:hanging="360"/>
      </w:pPr>
    </w:lvl>
    <w:lvl w:ilvl="5" w:tplc="040A001B">
      <w:start w:val="1"/>
      <w:numFmt w:val="lowerRoman"/>
      <w:lvlText w:val="%6."/>
      <w:lvlJc w:val="right"/>
      <w:pPr>
        <w:ind w:left="5029" w:hanging="180"/>
      </w:pPr>
    </w:lvl>
    <w:lvl w:ilvl="6" w:tplc="040A000F">
      <w:start w:val="1"/>
      <w:numFmt w:val="decimal"/>
      <w:lvlText w:val="%7."/>
      <w:lvlJc w:val="left"/>
      <w:pPr>
        <w:ind w:left="5749" w:hanging="360"/>
      </w:pPr>
    </w:lvl>
    <w:lvl w:ilvl="7" w:tplc="040A0019">
      <w:start w:val="1"/>
      <w:numFmt w:val="lowerLetter"/>
      <w:lvlText w:val="%8."/>
      <w:lvlJc w:val="left"/>
      <w:pPr>
        <w:ind w:left="6469" w:hanging="360"/>
      </w:pPr>
    </w:lvl>
    <w:lvl w:ilvl="8" w:tplc="040A001B">
      <w:start w:val="1"/>
      <w:numFmt w:val="lowerRoman"/>
      <w:lvlText w:val="%9."/>
      <w:lvlJc w:val="right"/>
      <w:pPr>
        <w:ind w:left="7189" w:hanging="180"/>
      </w:pPr>
    </w:lvl>
  </w:abstractNum>
  <w:abstractNum w:abstractNumId="35"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8226FF1"/>
    <w:multiLevelType w:val="hybridMultilevel"/>
    <w:tmpl w:val="18F0F084"/>
    <w:lvl w:ilvl="0" w:tplc="6A3AC74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40"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5"/>
  </w:num>
  <w:num w:numId="3" w16cid:durableId="679089576">
    <w:abstractNumId w:val="19"/>
  </w:num>
  <w:num w:numId="4" w16cid:durableId="893472101">
    <w:abstractNumId w:val="9"/>
  </w:num>
  <w:num w:numId="5" w16cid:durableId="1982299905">
    <w:abstractNumId w:val="40"/>
  </w:num>
  <w:num w:numId="6" w16cid:durableId="130758360">
    <w:abstractNumId w:val="22"/>
  </w:num>
  <w:num w:numId="7" w16cid:durableId="262541512">
    <w:abstractNumId w:val="36"/>
  </w:num>
  <w:num w:numId="8" w16cid:durableId="1947226218">
    <w:abstractNumId w:val="18"/>
  </w:num>
  <w:num w:numId="9" w16cid:durableId="1180706126">
    <w:abstractNumId w:val="21"/>
  </w:num>
  <w:num w:numId="10" w16cid:durableId="2097506960">
    <w:abstractNumId w:val="28"/>
  </w:num>
  <w:num w:numId="11" w16cid:durableId="1977490869">
    <w:abstractNumId w:val="26"/>
  </w:num>
  <w:num w:numId="12" w16cid:durableId="158663248">
    <w:abstractNumId w:val="24"/>
  </w:num>
  <w:num w:numId="13" w16cid:durableId="2024085788">
    <w:abstractNumId w:val="2"/>
  </w:num>
  <w:num w:numId="14" w16cid:durableId="1885099950">
    <w:abstractNumId w:val="17"/>
  </w:num>
  <w:num w:numId="15" w16cid:durableId="32047459">
    <w:abstractNumId w:val="12"/>
  </w:num>
  <w:num w:numId="16" w16cid:durableId="1192261824">
    <w:abstractNumId w:val="13"/>
  </w:num>
  <w:num w:numId="17" w16cid:durableId="375933272">
    <w:abstractNumId w:val="20"/>
  </w:num>
  <w:num w:numId="18" w16cid:durableId="610939998">
    <w:abstractNumId w:val="29"/>
  </w:num>
  <w:num w:numId="19" w16cid:durableId="1910656144">
    <w:abstractNumId w:val="4"/>
  </w:num>
  <w:num w:numId="20" w16cid:durableId="947545103">
    <w:abstractNumId w:val="16"/>
  </w:num>
  <w:num w:numId="21" w16cid:durableId="1851335222">
    <w:abstractNumId w:val="39"/>
  </w:num>
  <w:num w:numId="22" w16cid:durableId="578707994">
    <w:abstractNumId w:val="6"/>
  </w:num>
  <w:num w:numId="23" w16cid:durableId="876742304">
    <w:abstractNumId w:val="14"/>
  </w:num>
  <w:num w:numId="24" w16cid:durableId="1994095851">
    <w:abstractNumId w:val="7"/>
  </w:num>
  <w:num w:numId="25" w16cid:durableId="1567109325">
    <w:abstractNumId w:val="30"/>
  </w:num>
  <w:num w:numId="26" w16cid:durableId="1116487847">
    <w:abstractNumId w:val="23"/>
  </w:num>
  <w:num w:numId="27" w16cid:durableId="611326471">
    <w:abstractNumId w:val="33"/>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8"/>
  </w:num>
  <w:num w:numId="30" w16cid:durableId="363991975">
    <w:abstractNumId w:val="35"/>
  </w:num>
  <w:num w:numId="31" w16cid:durableId="1509440290">
    <w:abstractNumId w:val="27"/>
  </w:num>
  <w:num w:numId="32" w16cid:durableId="1601723362">
    <w:abstractNumId w:val="8"/>
  </w:num>
  <w:num w:numId="33" w16cid:durableId="1484539021">
    <w:abstractNumId w:val="5"/>
  </w:num>
  <w:num w:numId="34" w16cid:durableId="1387339555">
    <w:abstractNumId w:val="3"/>
  </w:num>
  <w:num w:numId="35" w16cid:durableId="591087840">
    <w:abstractNumId w:val="31"/>
  </w:num>
  <w:num w:numId="36" w16cid:durableId="1632059173">
    <w:abstractNumId w:val="37"/>
  </w:num>
  <w:num w:numId="37" w16cid:durableId="742992957">
    <w:abstractNumId w:val="19"/>
  </w:num>
  <w:num w:numId="38" w16cid:durableId="1317681908">
    <w:abstractNumId w:val="10"/>
  </w:num>
  <w:num w:numId="39" w16cid:durableId="720791760">
    <w:abstractNumId w:val="32"/>
  </w:num>
  <w:num w:numId="40" w16cid:durableId="108457058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4900586">
    <w:abstractNumId w:val="25"/>
  </w:num>
  <w:num w:numId="42" w16cid:durableId="18136002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4D6"/>
    <w:rsid w:val="00002767"/>
    <w:rsid w:val="00002920"/>
    <w:rsid w:val="00002D55"/>
    <w:rsid w:val="00003467"/>
    <w:rsid w:val="0000399A"/>
    <w:rsid w:val="00005225"/>
    <w:rsid w:val="000054DB"/>
    <w:rsid w:val="000057D0"/>
    <w:rsid w:val="0000587D"/>
    <w:rsid w:val="000059AE"/>
    <w:rsid w:val="00005BB0"/>
    <w:rsid w:val="00005C91"/>
    <w:rsid w:val="00006F59"/>
    <w:rsid w:val="00007086"/>
    <w:rsid w:val="00007382"/>
    <w:rsid w:val="00007576"/>
    <w:rsid w:val="0001025F"/>
    <w:rsid w:val="0001155E"/>
    <w:rsid w:val="00011613"/>
    <w:rsid w:val="00011D3C"/>
    <w:rsid w:val="00011ECC"/>
    <w:rsid w:val="0001222D"/>
    <w:rsid w:val="00012550"/>
    <w:rsid w:val="00012679"/>
    <w:rsid w:val="00012C27"/>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7F3"/>
    <w:rsid w:val="00022C23"/>
    <w:rsid w:val="00023DF7"/>
    <w:rsid w:val="000249D2"/>
    <w:rsid w:val="00024F51"/>
    <w:rsid w:val="000267DD"/>
    <w:rsid w:val="0002688A"/>
    <w:rsid w:val="000273EA"/>
    <w:rsid w:val="00027B63"/>
    <w:rsid w:val="00027CA9"/>
    <w:rsid w:val="00027DA7"/>
    <w:rsid w:val="00030B3D"/>
    <w:rsid w:val="00030BC5"/>
    <w:rsid w:val="00030BFB"/>
    <w:rsid w:val="00031407"/>
    <w:rsid w:val="00031DA1"/>
    <w:rsid w:val="00031EAF"/>
    <w:rsid w:val="0003287A"/>
    <w:rsid w:val="00033390"/>
    <w:rsid w:val="00034931"/>
    <w:rsid w:val="00035BFC"/>
    <w:rsid w:val="000361EA"/>
    <w:rsid w:val="0003699E"/>
    <w:rsid w:val="000369C0"/>
    <w:rsid w:val="0003731A"/>
    <w:rsid w:val="00037A8B"/>
    <w:rsid w:val="00037C29"/>
    <w:rsid w:val="00040372"/>
    <w:rsid w:val="000408AD"/>
    <w:rsid w:val="00040E25"/>
    <w:rsid w:val="00041469"/>
    <w:rsid w:val="0004180C"/>
    <w:rsid w:val="000419D7"/>
    <w:rsid w:val="00042DD7"/>
    <w:rsid w:val="000438BA"/>
    <w:rsid w:val="00043EE5"/>
    <w:rsid w:val="000442CC"/>
    <w:rsid w:val="000442DE"/>
    <w:rsid w:val="0004491F"/>
    <w:rsid w:val="00044B24"/>
    <w:rsid w:val="0004508D"/>
    <w:rsid w:val="0004526E"/>
    <w:rsid w:val="000453A1"/>
    <w:rsid w:val="00045B37"/>
    <w:rsid w:val="0004709D"/>
    <w:rsid w:val="000504AA"/>
    <w:rsid w:val="0005086B"/>
    <w:rsid w:val="0005098A"/>
    <w:rsid w:val="00050C95"/>
    <w:rsid w:val="00050CAD"/>
    <w:rsid w:val="0005142D"/>
    <w:rsid w:val="00051A3C"/>
    <w:rsid w:val="00051AAD"/>
    <w:rsid w:val="00051BE4"/>
    <w:rsid w:val="00051E96"/>
    <w:rsid w:val="000526A8"/>
    <w:rsid w:val="00052EF1"/>
    <w:rsid w:val="0005420B"/>
    <w:rsid w:val="00054DFE"/>
    <w:rsid w:val="000551CB"/>
    <w:rsid w:val="00055ED8"/>
    <w:rsid w:val="0005620B"/>
    <w:rsid w:val="00057392"/>
    <w:rsid w:val="00057740"/>
    <w:rsid w:val="000577A2"/>
    <w:rsid w:val="000577D3"/>
    <w:rsid w:val="00057963"/>
    <w:rsid w:val="000579AB"/>
    <w:rsid w:val="00060AE4"/>
    <w:rsid w:val="00061295"/>
    <w:rsid w:val="000618E5"/>
    <w:rsid w:val="000622B9"/>
    <w:rsid w:val="00062AA7"/>
    <w:rsid w:val="000631E9"/>
    <w:rsid w:val="00063B4B"/>
    <w:rsid w:val="00064431"/>
    <w:rsid w:val="00064606"/>
    <w:rsid w:val="00064721"/>
    <w:rsid w:val="00064D60"/>
    <w:rsid w:val="0006565C"/>
    <w:rsid w:val="00065973"/>
    <w:rsid w:val="00065C6D"/>
    <w:rsid w:val="000665D3"/>
    <w:rsid w:val="00066646"/>
    <w:rsid w:val="000666C9"/>
    <w:rsid w:val="00066C7A"/>
    <w:rsid w:val="00066CF1"/>
    <w:rsid w:val="000678BB"/>
    <w:rsid w:val="000706D4"/>
    <w:rsid w:val="000709EF"/>
    <w:rsid w:val="00070D9B"/>
    <w:rsid w:val="0007144A"/>
    <w:rsid w:val="000716AB"/>
    <w:rsid w:val="00071AB8"/>
    <w:rsid w:val="0007243A"/>
    <w:rsid w:val="00072AF5"/>
    <w:rsid w:val="000734CB"/>
    <w:rsid w:val="00074660"/>
    <w:rsid w:val="00074E25"/>
    <w:rsid w:val="000752FA"/>
    <w:rsid w:val="00075BDC"/>
    <w:rsid w:val="00075DF4"/>
    <w:rsid w:val="00076211"/>
    <w:rsid w:val="000762C0"/>
    <w:rsid w:val="0007655A"/>
    <w:rsid w:val="00076737"/>
    <w:rsid w:val="00076C2B"/>
    <w:rsid w:val="00076C73"/>
    <w:rsid w:val="00076F81"/>
    <w:rsid w:val="000772B1"/>
    <w:rsid w:val="000779DE"/>
    <w:rsid w:val="000800B6"/>
    <w:rsid w:val="00080D15"/>
    <w:rsid w:val="00081B03"/>
    <w:rsid w:val="00081BAA"/>
    <w:rsid w:val="00082E7B"/>
    <w:rsid w:val="000847A0"/>
    <w:rsid w:val="00084BFD"/>
    <w:rsid w:val="00084C96"/>
    <w:rsid w:val="00085BD2"/>
    <w:rsid w:val="0008651B"/>
    <w:rsid w:val="00087073"/>
    <w:rsid w:val="0008734C"/>
    <w:rsid w:val="0008739A"/>
    <w:rsid w:val="000875BD"/>
    <w:rsid w:val="000878E7"/>
    <w:rsid w:val="00087A3B"/>
    <w:rsid w:val="00087ACB"/>
    <w:rsid w:val="00087C01"/>
    <w:rsid w:val="0009016F"/>
    <w:rsid w:val="000903E4"/>
    <w:rsid w:val="000906E3"/>
    <w:rsid w:val="000913D9"/>
    <w:rsid w:val="00091A04"/>
    <w:rsid w:val="00091D73"/>
    <w:rsid w:val="0009252F"/>
    <w:rsid w:val="000933B5"/>
    <w:rsid w:val="000933BC"/>
    <w:rsid w:val="000933C8"/>
    <w:rsid w:val="00093544"/>
    <w:rsid w:val="00093D95"/>
    <w:rsid w:val="00093F87"/>
    <w:rsid w:val="000944B7"/>
    <w:rsid w:val="00094663"/>
    <w:rsid w:val="000947A5"/>
    <w:rsid w:val="00095410"/>
    <w:rsid w:val="00095CF4"/>
    <w:rsid w:val="00095E48"/>
    <w:rsid w:val="00096637"/>
    <w:rsid w:val="00096C0C"/>
    <w:rsid w:val="0009726B"/>
    <w:rsid w:val="00097285"/>
    <w:rsid w:val="0009740F"/>
    <w:rsid w:val="000975EA"/>
    <w:rsid w:val="000A021A"/>
    <w:rsid w:val="000A1828"/>
    <w:rsid w:val="000A1C31"/>
    <w:rsid w:val="000A1D06"/>
    <w:rsid w:val="000A1F38"/>
    <w:rsid w:val="000A2030"/>
    <w:rsid w:val="000A358F"/>
    <w:rsid w:val="000A37F5"/>
    <w:rsid w:val="000A3A03"/>
    <w:rsid w:val="000A413A"/>
    <w:rsid w:val="000A4F1E"/>
    <w:rsid w:val="000A5841"/>
    <w:rsid w:val="000A5881"/>
    <w:rsid w:val="000A66A1"/>
    <w:rsid w:val="000A69FB"/>
    <w:rsid w:val="000A776F"/>
    <w:rsid w:val="000A77D4"/>
    <w:rsid w:val="000B0B16"/>
    <w:rsid w:val="000B1087"/>
    <w:rsid w:val="000B146F"/>
    <w:rsid w:val="000B1936"/>
    <w:rsid w:val="000B199A"/>
    <w:rsid w:val="000B1FF7"/>
    <w:rsid w:val="000B2529"/>
    <w:rsid w:val="000B2685"/>
    <w:rsid w:val="000B2B7C"/>
    <w:rsid w:val="000B3027"/>
    <w:rsid w:val="000B377E"/>
    <w:rsid w:val="000B381D"/>
    <w:rsid w:val="000B3DD4"/>
    <w:rsid w:val="000B4024"/>
    <w:rsid w:val="000B44BA"/>
    <w:rsid w:val="000B4C9C"/>
    <w:rsid w:val="000B5258"/>
    <w:rsid w:val="000B5311"/>
    <w:rsid w:val="000B5313"/>
    <w:rsid w:val="000B5C05"/>
    <w:rsid w:val="000B5C65"/>
    <w:rsid w:val="000B5DF3"/>
    <w:rsid w:val="000B5F1D"/>
    <w:rsid w:val="000B5FB9"/>
    <w:rsid w:val="000B6979"/>
    <w:rsid w:val="000B69C5"/>
    <w:rsid w:val="000B6BE9"/>
    <w:rsid w:val="000C02AD"/>
    <w:rsid w:val="000C060A"/>
    <w:rsid w:val="000C07B0"/>
    <w:rsid w:val="000C09DF"/>
    <w:rsid w:val="000C0AA8"/>
    <w:rsid w:val="000C18BD"/>
    <w:rsid w:val="000C1CE6"/>
    <w:rsid w:val="000C1FC8"/>
    <w:rsid w:val="000C36E1"/>
    <w:rsid w:val="000C42A9"/>
    <w:rsid w:val="000C42C6"/>
    <w:rsid w:val="000C50D6"/>
    <w:rsid w:val="000C51E1"/>
    <w:rsid w:val="000C557B"/>
    <w:rsid w:val="000C5A85"/>
    <w:rsid w:val="000C5F29"/>
    <w:rsid w:val="000C5F48"/>
    <w:rsid w:val="000C66BF"/>
    <w:rsid w:val="000C6FC1"/>
    <w:rsid w:val="000C7FF8"/>
    <w:rsid w:val="000D0372"/>
    <w:rsid w:val="000D0ADE"/>
    <w:rsid w:val="000D1A8F"/>
    <w:rsid w:val="000D1B18"/>
    <w:rsid w:val="000D237E"/>
    <w:rsid w:val="000D2914"/>
    <w:rsid w:val="000D2E60"/>
    <w:rsid w:val="000D2F50"/>
    <w:rsid w:val="000D3275"/>
    <w:rsid w:val="000D3A1B"/>
    <w:rsid w:val="000D3B86"/>
    <w:rsid w:val="000D4E64"/>
    <w:rsid w:val="000D5008"/>
    <w:rsid w:val="000D56DD"/>
    <w:rsid w:val="000D570C"/>
    <w:rsid w:val="000D5A0F"/>
    <w:rsid w:val="000D5B1E"/>
    <w:rsid w:val="000D5D9B"/>
    <w:rsid w:val="000D5E3F"/>
    <w:rsid w:val="000D6532"/>
    <w:rsid w:val="000D6E33"/>
    <w:rsid w:val="000D6EEE"/>
    <w:rsid w:val="000E0622"/>
    <w:rsid w:val="000E07AA"/>
    <w:rsid w:val="000E161A"/>
    <w:rsid w:val="000E1D6F"/>
    <w:rsid w:val="000E2D0D"/>
    <w:rsid w:val="000E3381"/>
    <w:rsid w:val="000E3744"/>
    <w:rsid w:val="000E3CD9"/>
    <w:rsid w:val="000E481D"/>
    <w:rsid w:val="000E496B"/>
    <w:rsid w:val="000E4DBF"/>
    <w:rsid w:val="000E4DF2"/>
    <w:rsid w:val="000E5844"/>
    <w:rsid w:val="000E634B"/>
    <w:rsid w:val="000E724F"/>
    <w:rsid w:val="000E7349"/>
    <w:rsid w:val="000E762D"/>
    <w:rsid w:val="000E77CC"/>
    <w:rsid w:val="000E79A4"/>
    <w:rsid w:val="000F0144"/>
    <w:rsid w:val="000F0783"/>
    <w:rsid w:val="000F0807"/>
    <w:rsid w:val="000F080D"/>
    <w:rsid w:val="000F0B3C"/>
    <w:rsid w:val="000F13D5"/>
    <w:rsid w:val="000F175F"/>
    <w:rsid w:val="000F1AD8"/>
    <w:rsid w:val="000F2344"/>
    <w:rsid w:val="000F2F4C"/>
    <w:rsid w:val="000F306E"/>
    <w:rsid w:val="000F38D9"/>
    <w:rsid w:val="000F3CED"/>
    <w:rsid w:val="000F414C"/>
    <w:rsid w:val="000F4A14"/>
    <w:rsid w:val="000F4EDD"/>
    <w:rsid w:val="000F6320"/>
    <w:rsid w:val="000F64FC"/>
    <w:rsid w:val="000F696E"/>
    <w:rsid w:val="000F6C10"/>
    <w:rsid w:val="000F718E"/>
    <w:rsid w:val="001001F2"/>
    <w:rsid w:val="00100207"/>
    <w:rsid w:val="001003C6"/>
    <w:rsid w:val="00100682"/>
    <w:rsid w:val="00100F25"/>
    <w:rsid w:val="001010D3"/>
    <w:rsid w:val="0010144A"/>
    <w:rsid w:val="00101C11"/>
    <w:rsid w:val="00102F4F"/>
    <w:rsid w:val="001034DD"/>
    <w:rsid w:val="00104425"/>
    <w:rsid w:val="00104B4C"/>
    <w:rsid w:val="00105135"/>
    <w:rsid w:val="001055A2"/>
    <w:rsid w:val="00105DC2"/>
    <w:rsid w:val="00105FF2"/>
    <w:rsid w:val="00106111"/>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335"/>
    <w:rsid w:val="0011382D"/>
    <w:rsid w:val="00113AF2"/>
    <w:rsid w:val="00113C17"/>
    <w:rsid w:val="00113EA1"/>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1A6F"/>
    <w:rsid w:val="00122208"/>
    <w:rsid w:val="001224BA"/>
    <w:rsid w:val="0012250F"/>
    <w:rsid w:val="001238BC"/>
    <w:rsid w:val="00124518"/>
    <w:rsid w:val="001248AB"/>
    <w:rsid w:val="00124981"/>
    <w:rsid w:val="00124B10"/>
    <w:rsid w:val="00124B2E"/>
    <w:rsid w:val="001256A1"/>
    <w:rsid w:val="00125D81"/>
    <w:rsid w:val="00125FBD"/>
    <w:rsid w:val="00126301"/>
    <w:rsid w:val="0012661F"/>
    <w:rsid w:val="00126966"/>
    <w:rsid w:val="001269B0"/>
    <w:rsid w:val="00126B24"/>
    <w:rsid w:val="00127234"/>
    <w:rsid w:val="001276C4"/>
    <w:rsid w:val="00127C68"/>
    <w:rsid w:val="00127D5B"/>
    <w:rsid w:val="001300B0"/>
    <w:rsid w:val="00131373"/>
    <w:rsid w:val="001314A0"/>
    <w:rsid w:val="00131A1F"/>
    <w:rsid w:val="00131A66"/>
    <w:rsid w:val="00131F9C"/>
    <w:rsid w:val="00132336"/>
    <w:rsid w:val="00132425"/>
    <w:rsid w:val="0013280A"/>
    <w:rsid w:val="00132875"/>
    <w:rsid w:val="0013315A"/>
    <w:rsid w:val="001332B3"/>
    <w:rsid w:val="0013343F"/>
    <w:rsid w:val="001344F9"/>
    <w:rsid w:val="00134ABF"/>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0562"/>
    <w:rsid w:val="001505C7"/>
    <w:rsid w:val="00150C31"/>
    <w:rsid w:val="00151200"/>
    <w:rsid w:val="001513CE"/>
    <w:rsid w:val="00151465"/>
    <w:rsid w:val="00151AD8"/>
    <w:rsid w:val="00151E77"/>
    <w:rsid w:val="001523AA"/>
    <w:rsid w:val="00152F77"/>
    <w:rsid w:val="00153287"/>
    <w:rsid w:val="001533E6"/>
    <w:rsid w:val="001538BE"/>
    <w:rsid w:val="00153BA7"/>
    <w:rsid w:val="00153C33"/>
    <w:rsid w:val="00154CEB"/>
    <w:rsid w:val="00155198"/>
    <w:rsid w:val="00155A26"/>
    <w:rsid w:val="00155EF1"/>
    <w:rsid w:val="00156192"/>
    <w:rsid w:val="00156E57"/>
    <w:rsid w:val="0015710D"/>
    <w:rsid w:val="00157338"/>
    <w:rsid w:val="001573AA"/>
    <w:rsid w:val="00157CE5"/>
    <w:rsid w:val="00157DEB"/>
    <w:rsid w:val="001610BC"/>
    <w:rsid w:val="00161847"/>
    <w:rsid w:val="00161E13"/>
    <w:rsid w:val="001629D8"/>
    <w:rsid w:val="00162B2A"/>
    <w:rsid w:val="00162B8D"/>
    <w:rsid w:val="00162F9F"/>
    <w:rsid w:val="00163EB1"/>
    <w:rsid w:val="0016408C"/>
    <w:rsid w:val="001646C7"/>
    <w:rsid w:val="00164803"/>
    <w:rsid w:val="00164AE0"/>
    <w:rsid w:val="001656F6"/>
    <w:rsid w:val="00165BD0"/>
    <w:rsid w:val="00165BF5"/>
    <w:rsid w:val="00165F2E"/>
    <w:rsid w:val="0016646A"/>
    <w:rsid w:val="00166D96"/>
    <w:rsid w:val="00167340"/>
    <w:rsid w:val="001673EE"/>
    <w:rsid w:val="0016793B"/>
    <w:rsid w:val="00167C43"/>
    <w:rsid w:val="001706C9"/>
    <w:rsid w:val="0017120C"/>
    <w:rsid w:val="0017150D"/>
    <w:rsid w:val="001719EC"/>
    <w:rsid w:val="00171D3A"/>
    <w:rsid w:val="001727D7"/>
    <w:rsid w:val="00172C96"/>
    <w:rsid w:val="00172DDC"/>
    <w:rsid w:val="00172F3A"/>
    <w:rsid w:val="0017303B"/>
    <w:rsid w:val="00173477"/>
    <w:rsid w:val="0017414F"/>
    <w:rsid w:val="0017432C"/>
    <w:rsid w:val="00174636"/>
    <w:rsid w:val="00174735"/>
    <w:rsid w:val="0017481D"/>
    <w:rsid w:val="00174B1B"/>
    <w:rsid w:val="00174BD8"/>
    <w:rsid w:val="00174D51"/>
    <w:rsid w:val="001750BC"/>
    <w:rsid w:val="001757B3"/>
    <w:rsid w:val="0017605D"/>
    <w:rsid w:val="001765BB"/>
    <w:rsid w:val="0017667E"/>
    <w:rsid w:val="001766D3"/>
    <w:rsid w:val="00176AE8"/>
    <w:rsid w:val="00176E76"/>
    <w:rsid w:val="00177570"/>
    <w:rsid w:val="00177E95"/>
    <w:rsid w:val="0018007F"/>
    <w:rsid w:val="001811FC"/>
    <w:rsid w:val="00182338"/>
    <w:rsid w:val="00182348"/>
    <w:rsid w:val="001831FE"/>
    <w:rsid w:val="0018381C"/>
    <w:rsid w:val="0018396A"/>
    <w:rsid w:val="00183F50"/>
    <w:rsid w:val="001848FF"/>
    <w:rsid w:val="00184BB2"/>
    <w:rsid w:val="00184BD9"/>
    <w:rsid w:val="00184ED6"/>
    <w:rsid w:val="00184F13"/>
    <w:rsid w:val="00184FD9"/>
    <w:rsid w:val="00185361"/>
    <w:rsid w:val="00185405"/>
    <w:rsid w:val="00186037"/>
    <w:rsid w:val="00186A6B"/>
    <w:rsid w:val="00186AE4"/>
    <w:rsid w:val="00186D14"/>
    <w:rsid w:val="001876D8"/>
    <w:rsid w:val="00187734"/>
    <w:rsid w:val="00187884"/>
    <w:rsid w:val="00187F6A"/>
    <w:rsid w:val="00190325"/>
    <w:rsid w:val="00190391"/>
    <w:rsid w:val="00190982"/>
    <w:rsid w:val="0019151E"/>
    <w:rsid w:val="00191593"/>
    <w:rsid w:val="001917DB"/>
    <w:rsid w:val="001918F1"/>
    <w:rsid w:val="0019196E"/>
    <w:rsid w:val="00191FF5"/>
    <w:rsid w:val="001926D7"/>
    <w:rsid w:val="00192CCE"/>
    <w:rsid w:val="00192D2C"/>
    <w:rsid w:val="001932D1"/>
    <w:rsid w:val="0019385B"/>
    <w:rsid w:val="00193F1C"/>
    <w:rsid w:val="00194428"/>
    <w:rsid w:val="001947C0"/>
    <w:rsid w:val="001948F5"/>
    <w:rsid w:val="00194958"/>
    <w:rsid w:val="0019566E"/>
    <w:rsid w:val="00196359"/>
    <w:rsid w:val="001969EC"/>
    <w:rsid w:val="0019710C"/>
    <w:rsid w:val="00197205"/>
    <w:rsid w:val="00197399"/>
    <w:rsid w:val="00197632"/>
    <w:rsid w:val="0019793F"/>
    <w:rsid w:val="00197A9D"/>
    <w:rsid w:val="001A08E7"/>
    <w:rsid w:val="001A17D7"/>
    <w:rsid w:val="001A1A67"/>
    <w:rsid w:val="001A1FDD"/>
    <w:rsid w:val="001A2D8F"/>
    <w:rsid w:val="001A370E"/>
    <w:rsid w:val="001A3C1B"/>
    <w:rsid w:val="001A3D89"/>
    <w:rsid w:val="001A3E0A"/>
    <w:rsid w:val="001A5271"/>
    <w:rsid w:val="001A5458"/>
    <w:rsid w:val="001A545B"/>
    <w:rsid w:val="001A54DA"/>
    <w:rsid w:val="001A5E69"/>
    <w:rsid w:val="001A6324"/>
    <w:rsid w:val="001A64C0"/>
    <w:rsid w:val="001A6861"/>
    <w:rsid w:val="001A6FEC"/>
    <w:rsid w:val="001A78AA"/>
    <w:rsid w:val="001B08B5"/>
    <w:rsid w:val="001B143B"/>
    <w:rsid w:val="001B1532"/>
    <w:rsid w:val="001B1777"/>
    <w:rsid w:val="001B19C5"/>
    <w:rsid w:val="001B1B6D"/>
    <w:rsid w:val="001B1C93"/>
    <w:rsid w:val="001B21CA"/>
    <w:rsid w:val="001B28D5"/>
    <w:rsid w:val="001B28E4"/>
    <w:rsid w:val="001B3175"/>
    <w:rsid w:val="001B35D4"/>
    <w:rsid w:val="001B4446"/>
    <w:rsid w:val="001B52D3"/>
    <w:rsid w:val="001B53DD"/>
    <w:rsid w:val="001B5565"/>
    <w:rsid w:val="001B5A00"/>
    <w:rsid w:val="001B5F59"/>
    <w:rsid w:val="001B63A7"/>
    <w:rsid w:val="001B64AB"/>
    <w:rsid w:val="001B6810"/>
    <w:rsid w:val="001B69C0"/>
    <w:rsid w:val="001B6E89"/>
    <w:rsid w:val="001B732D"/>
    <w:rsid w:val="001B7358"/>
    <w:rsid w:val="001B791C"/>
    <w:rsid w:val="001B7B9B"/>
    <w:rsid w:val="001B7D70"/>
    <w:rsid w:val="001C0125"/>
    <w:rsid w:val="001C071B"/>
    <w:rsid w:val="001C0BF4"/>
    <w:rsid w:val="001C1074"/>
    <w:rsid w:val="001C21C8"/>
    <w:rsid w:val="001C25F5"/>
    <w:rsid w:val="001C265A"/>
    <w:rsid w:val="001C2DFD"/>
    <w:rsid w:val="001C34D0"/>
    <w:rsid w:val="001C4249"/>
    <w:rsid w:val="001C46E3"/>
    <w:rsid w:val="001C496A"/>
    <w:rsid w:val="001C4980"/>
    <w:rsid w:val="001C4AC1"/>
    <w:rsid w:val="001C4F27"/>
    <w:rsid w:val="001C51FE"/>
    <w:rsid w:val="001C582B"/>
    <w:rsid w:val="001C6573"/>
    <w:rsid w:val="001C7B08"/>
    <w:rsid w:val="001C7D03"/>
    <w:rsid w:val="001D00BE"/>
    <w:rsid w:val="001D079B"/>
    <w:rsid w:val="001D0806"/>
    <w:rsid w:val="001D0D32"/>
    <w:rsid w:val="001D1363"/>
    <w:rsid w:val="001D17C9"/>
    <w:rsid w:val="001D1AB9"/>
    <w:rsid w:val="001D1EEB"/>
    <w:rsid w:val="001D1F20"/>
    <w:rsid w:val="001D22D5"/>
    <w:rsid w:val="001D2A41"/>
    <w:rsid w:val="001D3795"/>
    <w:rsid w:val="001D3E0F"/>
    <w:rsid w:val="001D4006"/>
    <w:rsid w:val="001D54BD"/>
    <w:rsid w:val="001D5C55"/>
    <w:rsid w:val="001D5C72"/>
    <w:rsid w:val="001D616F"/>
    <w:rsid w:val="001D626E"/>
    <w:rsid w:val="001D733B"/>
    <w:rsid w:val="001D73CF"/>
    <w:rsid w:val="001D7536"/>
    <w:rsid w:val="001D7E8C"/>
    <w:rsid w:val="001E04CD"/>
    <w:rsid w:val="001E0902"/>
    <w:rsid w:val="001E0CDC"/>
    <w:rsid w:val="001E1801"/>
    <w:rsid w:val="001E1C73"/>
    <w:rsid w:val="001E1E05"/>
    <w:rsid w:val="001E20B7"/>
    <w:rsid w:val="001E2254"/>
    <w:rsid w:val="001E22D2"/>
    <w:rsid w:val="001E22DE"/>
    <w:rsid w:val="001E2343"/>
    <w:rsid w:val="001E2C63"/>
    <w:rsid w:val="001E3A17"/>
    <w:rsid w:val="001E3FCB"/>
    <w:rsid w:val="001E52DF"/>
    <w:rsid w:val="001E5500"/>
    <w:rsid w:val="001E65BD"/>
    <w:rsid w:val="001E6930"/>
    <w:rsid w:val="001E6BCB"/>
    <w:rsid w:val="001E706C"/>
    <w:rsid w:val="001E761F"/>
    <w:rsid w:val="001E774A"/>
    <w:rsid w:val="001E783B"/>
    <w:rsid w:val="001E7FBC"/>
    <w:rsid w:val="001F0822"/>
    <w:rsid w:val="001F08CB"/>
    <w:rsid w:val="001F105B"/>
    <w:rsid w:val="001F15F6"/>
    <w:rsid w:val="001F179C"/>
    <w:rsid w:val="001F24B7"/>
    <w:rsid w:val="001F2649"/>
    <w:rsid w:val="001F2DB5"/>
    <w:rsid w:val="001F2DC7"/>
    <w:rsid w:val="001F3496"/>
    <w:rsid w:val="001F41CA"/>
    <w:rsid w:val="001F4355"/>
    <w:rsid w:val="001F478E"/>
    <w:rsid w:val="001F4819"/>
    <w:rsid w:val="001F485F"/>
    <w:rsid w:val="001F48BD"/>
    <w:rsid w:val="001F4FAB"/>
    <w:rsid w:val="001F5034"/>
    <w:rsid w:val="001F61DE"/>
    <w:rsid w:val="001F63AA"/>
    <w:rsid w:val="001F69C8"/>
    <w:rsid w:val="001F7054"/>
    <w:rsid w:val="001F77E5"/>
    <w:rsid w:val="001F7B58"/>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6258"/>
    <w:rsid w:val="00207438"/>
    <w:rsid w:val="002100FF"/>
    <w:rsid w:val="00210543"/>
    <w:rsid w:val="0021064C"/>
    <w:rsid w:val="00210B9B"/>
    <w:rsid w:val="0021102F"/>
    <w:rsid w:val="0021173E"/>
    <w:rsid w:val="002118D1"/>
    <w:rsid w:val="00211DCE"/>
    <w:rsid w:val="0021229D"/>
    <w:rsid w:val="00212390"/>
    <w:rsid w:val="002123DD"/>
    <w:rsid w:val="00212897"/>
    <w:rsid w:val="00212ACB"/>
    <w:rsid w:val="00213612"/>
    <w:rsid w:val="0021386A"/>
    <w:rsid w:val="00213C44"/>
    <w:rsid w:val="002147EE"/>
    <w:rsid w:val="00215516"/>
    <w:rsid w:val="002158DC"/>
    <w:rsid w:val="002159D5"/>
    <w:rsid w:val="00215B64"/>
    <w:rsid w:val="00215C05"/>
    <w:rsid w:val="002161E3"/>
    <w:rsid w:val="0021632B"/>
    <w:rsid w:val="00216DF5"/>
    <w:rsid w:val="00216EFA"/>
    <w:rsid w:val="0021779D"/>
    <w:rsid w:val="0021798E"/>
    <w:rsid w:val="00217CA1"/>
    <w:rsid w:val="00217DE1"/>
    <w:rsid w:val="00217DEE"/>
    <w:rsid w:val="002203BF"/>
    <w:rsid w:val="00220C4C"/>
    <w:rsid w:val="00220E95"/>
    <w:rsid w:val="002217FE"/>
    <w:rsid w:val="0022180C"/>
    <w:rsid w:val="00221935"/>
    <w:rsid w:val="00221C72"/>
    <w:rsid w:val="002223E1"/>
    <w:rsid w:val="002225AB"/>
    <w:rsid w:val="00222955"/>
    <w:rsid w:val="002231B0"/>
    <w:rsid w:val="002239B8"/>
    <w:rsid w:val="002250D1"/>
    <w:rsid w:val="00225AAD"/>
    <w:rsid w:val="002267D2"/>
    <w:rsid w:val="00227AD7"/>
    <w:rsid w:val="00230839"/>
    <w:rsid w:val="00230EE8"/>
    <w:rsid w:val="0023192F"/>
    <w:rsid w:val="00231ADB"/>
    <w:rsid w:val="00232178"/>
    <w:rsid w:val="00232248"/>
    <w:rsid w:val="00232D12"/>
    <w:rsid w:val="0023353F"/>
    <w:rsid w:val="00233616"/>
    <w:rsid w:val="00233975"/>
    <w:rsid w:val="00233B8C"/>
    <w:rsid w:val="002353E3"/>
    <w:rsid w:val="00235CC0"/>
    <w:rsid w:val="00235D05"/>
    <w:rsid w:val="00235F30"/>
    <w:rsid w:val="00236287"/>
    <w:rsid w:val="002363FF"/>
    <w:rsid w:val="00236D10"/>
    <w:rsid w:val="0023777E"/>
    <w:rsid w:val="002407CE"/>
    <w:rsid w:val="002410D2"/>
    <w:rsid w:val="00241A6E"/>
    <w:rsid w:val="00242325"/>
    <w:rsid w:val="002430FE"/>
    <w:rsid w:val="00243A38"/>
    <w:rsid w:val="00243A3D"/>
    <w:rsid w:val="0024474F"/>
    <w:rsid w:val="00244761"/>
    <w:rsid w:val="002450F2"/>
    <w:rsid w:val="00245716"/>
    <w:rsid w:val="00245B7F"/>
    <w:rsid w:val="00246383"/>
    <w:rsid w:val="002469C2"/>
    <w:rsid w:val="00247BDE"/>
    <w:rsid w:val="00247DE2"/>
    <w:rsid w:val="00247F35"/>
    <w:rsid w:val="002505DE"/>
    <w:rsid w:val="002514FA"/>
    <w:rsid w:val="00251DAF"/>
    <w:rsid w:val="00252503"/>
    <w:rsid w:val="0025265C"/>
    <w:rsid w:val="00252ED7"/>
    <w:rsid w:val="0025393C"/>
    <w:rsid w:val="00253BEA"/>
    <w:rsid w:val="002549E7"/>
    <w:rsid w:val="00254A7A"/>
    <w:rsid w:val="00254EA4"/>
    <w:rsid w:val="0025509C"/>
    <w:rsid w:val="002552F8"/>
    <w:rsid w:val="0025575F"/>
    <w:rsid w:val="002560FB"/>
    <w:rsid w:val="002565BF"/>
    <w:rsid w:val="002571E3"/>
    <w:rsid w:val="002573DA"/>
    <w:rsid w:val="00260496"/>
    <w:rsid w:val="00260542"/>
    <w:rsid w:val="00260BAD"/>
    <w:rsid w:val="002612EA"/>
    <w:rsid w:val="002618C2"/>
    <w:rsid w:val="0026224C"/>
    <w:rsid w:val="00263258"/>
    <w:rsid w:val="00264022"/>
    <w:rsid w:val="00264C7C"/>
    <w:rsid w:val="0026650F"/>
    <w:rsid w:val="00266DC3"/>
    <w:rsid w:val="0027029D"/>
    <w:rsid w:val="00270443"/>
    <w:rsid w:val="00270EE2"/>
    <w:rsid w:val="0027138C"/>
    <w:rsid w:val="002714F9"/>
    <w:rsid w:val="0027165A"/>
    <w:rsid w:val="00271D74"/>
    <w:rsid w:val="00272787"/>
    <w:rsid w:val="00272826"/>
    <w:rsid w:val="00272A7B"/>
    <w:rsid w:val="00272C44"/>
    <w:rsid w:val="00272E8C"/>
    <w:rsid w:val="00272F05"/>
    <w:rsid w:val="00273527"/>
    <w:rsid w:val="00273F6B"/>
    <w:rsid w:val="002741DC"/>
    <w:rsid w:val="00274395"/>
    <w:rsid w:val="002747EF"/>
    <w:rsid w:val="002749BB"/>
    <w:rsid w:val="00274A0F"/>
    <w:rsid w:val="00274B06"/>
    <w:rsid w:val="002751D6"/>
    <w:rsid w:val="0027539C"/>
    <w:rsid w:val="002754D3"/>
    <w:rsid w:val="00275B97"/>
    <w:rsid w:val="00276261"/>
    <w:rsid w:val="00276944"/>
    <w:rsid w:val="00276964"/>
    <w:rsid w:val="002769AE"/>
    <w:rsid w:val="00276CA7"/>
    <w:rsid w:val="0027737B"/>
    <w:rsid w:val="00277387"/>
    <w:rsid w:val="00277D7C"/>
    <w:rsid w:val="002816DD"/>
    <w:rsid w:val="002817A6"/>
    <w:rsid w:val="002821E8"/>
    <w:rsid w:val="00282B86"/>
    <w:rsid w:val="00282F1D"/>
    <w:rsid w:val="0028307F"/>
    <w:rsid w:val="00283215"/>
    <w:rsid w:val="00283294"/>
    <w:rsid w:val="00283369"/>
    <w:rsid w:val="002833F3"/>
    <w:rsid w:val="002838BD"/>
    <w:rsid w:val="00284203"/>
    <w:rsid w:val="0028449A"/>
    <w:rsid w:val="0028512A"/>
    <w:rsid w:val="00285237"/>
    <w:rsid w:val="00285E3F"/>
    <w:rsid w:val="0028610D"/>
    <w:rsid w:val="002862CC"/>
    <w:rsid w:val="00286BFE"/>
    <w:rsid w:val="00286C81"/>
    <w:rsid w:val="0028703E"/>
    <w:rsid w:val="0028709F"/>
    <w:rsid w:val="0028717B"/>
    <w:rsid w:val="00287524"/>
    <w:rsid w:val="00287E09"/>
    <w:rsid w:val="00290119"/>
    <w:rsid w:val="0029040D"/>
    <w:rsid w:val="002908F8"/>
    <w:rsid w:val="00290A53"/>
    <w:rsid w:val="00290B64"/>
    <w:rsid w:val="00291167"/>
    <w:rsid w:val="00291CB7"/>
    <w:rsid w:val="00292E91"/>
    <w:rsid w:val="002930AD"/>
    <w:rsid w:val="00293254"/>
    <w:rsid w:val="00295002"/>
    <w:rsid w:val="0029568E"/>
    <w:rsid w:val="00295E8C"/>
    <w:rsid w:val="0029613D"/>
    <w:rsid w:val="002971C7"/>
    <w:rsid w:val="002971F2"/>
    <w:rsid w:val="00297458"/>
    <w:rsid w:val="002976B4"/>
    <w:rsid w:val="00297785"/>
    <w:rsid w:val="00297E05"/>
    <w:rsid w:val="002A0444"/>
    <w:rsid w:val="002A0BEB"/>
    <w:rsid w:val="002A0F8D"/>
    <w:rsid w:val="002A1311"/>
    <w:rsid w:val="002A1377"/>
    <w:rsid w:val="002A1D71"/>
    <w:rsid w:val="002A1F89"/>
    <w:rsid w:val="002A211A"/>
    <w:rsid w:val="002A264B"/>
    <w:rsid w:val="002A4A82"/>
    <w:rsid w:val="002A4B33"/>
    <w:rsid w:val="002A4C00"/>
    <w:rsid w:val="002A5311"/>
    <w:rsid w:val="002A5863"/>
    <w:rsid w:val="002A6516"/>
    <w:rsid w:val="002A6E9B"/>
    <w:rsid w:val="002A6FBB"/>
    <w:rsid w:val="002B05D1"/>
    <w:rsid w:val="002B09F5"/>
    <w:rsid w:val="002B0DE1"/>
    <w:rsid w:val="002B18C7"/>
    <w:rsid w:val="002B1933"/>
    <w:rsid w:val="002B20BD"/>
    <w:rsid w:val="002B22DB"/>
    <w:rsid w:val="002B2611"/>
    <w:rsid w:val="002B27D8"/>
    <w:rsid w:val="002B35B9"/>
    <w:rsid w:val="002B38D2"/>
    <w:rsid w:val="002B3A46"/>
    <w:rsid w:val="002B3E2F"/>
    <w:rsid w:val="002B3F1C"/>
    <w:rsid w:val="002B3F60"/>
    <w:rsid w:val="002B401B"/>
    <w:rsid w:val="002B48C5"/>
    <w:rsid w:val="002B4ED9"/>
    <w:rsid w:val="002B4EF4"/>
    <w:rsid w:val="002B4F53"/>
    <w:rsid w:val="002B5007"/>
    <w:rsid w:val="002B51BB"/>
    <w:rsid w:val="002B58C5"/>
    <w:rsid w:val="002B654E"/>
    <w:rsid w:val="002B6C1F"/>
    <w:rsid w:val="002B6CA2"/>
    <w:rsid w:val="002B6E44"/>
    <w:rsid w:val="002B6E8A"/>
    <w:rsid w:val="002B726F"/>
    <w:rsid w:val="002B744E"/>
    <w:rsid w:val="002B7909"/>
    <w:rsid w:val="002C000B"/>
    <w:rsid w:val="002C016F"/>
    <w:rsid w:val="002C09A8"/>
    <w:rsid w:val="002C103C"/>
    <w:rsid w:val="002C1109"/>
    <w:rsid w:val="002C12C7"/>
    <w:rsid w:val="002C19C6"/>
    <w:rsid w:val="002C1E93"/>
    <w:rsid w:val="002C29EB"/>
    <w:rsid w:val="002C30F0"/>
    <w:rsid w:val="002C34E7"/>
    <w:rsid w:val="002C3799"/>
    <w:rsid w:val="002C401A"/>
    <w:rsid w:val="002C479B"/>
    <w:rsid w:val="002C4EC8"/>
    <w:rsid w:val="002C532B"/>
    <w:rsid w:val="002C586F"/>
    <w:rsid w:val="002C6AF5"/>
    <w:rsid w:val="002C6D15"/>
    <w:rsid w:val="002C711D"/>
    <w:rsid w:val="002C72F4"/>
    <w:rsid w:val="002C7E5B"/>
    <w:rsid w:val="002D0907"/>
    <w:rsid w:val="002D0E9E"/>
    <w:rsid w:val="002D1381"/>
    <w:rsid w:val="002D2D68"/>
    <w:rsid w:val="002D2F69"/>
    <w:rsid w:val="002D3016"/>
    <w:rsid w:val="002D3067"/>
    <w:rsid w:val="002D3630"/>
    <w:rsid w:val="002D38D9"/>
    <w:rsid w:val="002D3CE3"/>
    <w:rsid w:val="002D3DBE"/>
    <w:rsid w:val="002D4298"/>
    <w:rsid w:val="002D47E8"/>
    <w:rsid w:val="002D4FCC"/>
    <w:rsid w:val="002D5FC7"/>
    <w:rsid w:val="002D5FD5"/>
    <w:rsid w:val="002D688C"/>
    <w:rsid w:val="002D68F4"/>
    <w:rsid w:val="002D7125"/>
    <w:rsid w:val="002D7395"/>
    <w:rsid w:val="002D7417"/>
    <w:rsid w:val="002D782B"/>
    <w:rsid w:val="002D79CB"/>
    <w:rsid w:val="002E0D9C"/>
    <w:rsid w:val="002E1247"/>
    <w:rsid w:val="002E26E8"/>
    <w:rsid w:val="002E3211"/>
    <w:rsid w:val="002E33A6"/>
    <w:rsid w:val="002E3DD8"/>
    <w:rsid w:val="002E3ED8"/>
    <w:rsid w:val="002E40CD"/>
    <w:rsid w:val="002E49DB"/>
    <w:rsid w:val="002E556D"/>
    <w:rsid w:val="002E5A01"/>
    <w:rsid w:val="002E5AF4"/>
    <w:rsid w:val="002E5EA3"/>
    <w:rsid w:val="002E682D"/>
    <w:rsid w:val="002E717C"/>
    <w:rsid w:val="002E7533"/>
    <w:rsid w:val="002E7A61"/>
    <w:rsid w:val="002F00B8"/>
    <w:rsid w:val="002F0106"/>
    <w:rsid w:val="002F02C2"/>
    <w:rsid w:val="002F03C8"/>
    <w:rsid w:val="002F188D"/>
    <w:rsid w:val="002F18A5"/>
    <w:rsid w:val="002F26F3"/>
    <w:rsid w:val="002F317F"/>
    <w:rsid w:val="002F3FE7"/>
    <w:rsid w:val="002F51A2"/>
    <w:rsid w:val="002F5BA8"/>
    <w:rsid w:val="002F5E95"/>
    <w:rsid w:val="002F5F68"/>
    <w:rsid w:val="002F6367"/>
    <w:rsid w:val="002F63CA"/>
    <w:rsid w:val="002F67B4"/>
    <w:rsid w:val="002F6F73"/>
    <w:rsid w:val="002F7AA9"/>
    <w:rsid w:val="00300414"/>
    <w:rsid w:val="003004E3"/>
    <w:rsid w:val="00300FF1"/>
    <w:rsid w:val="003010FF"/>
    <w:rsid w:val="00301C0D"/>
    <w:rsid w:val="00301D7B"/>
    <w:rsid w:val="00301E19"/>
    <w:rsid w:val="003023DE"/>
    <w:rsid w:val="00302668"/>
    <w:rsid w:val="00302998"/>
    <w:rsid w:val="00302CDD"/>
    <w:rsid w:val="0030327A"/>
    <w:rsid w:val="00303DC4"/>
    <w:rsid w:val="00303E80"/>
    <w:rsid w:val="00304676"/>
    <w:rsid w:val="00306BE7"/>
    <w:rsid w:val="00306D4A"/>
    <w:rsid w:val="00307010"/>
    <w:rsid w:val="00307919"/>
    <w:rsid w:val="00307F1A"/>
    <w:rsid w:val="00307F40"/>
    <w:rsid w:val="003110A2"/>
    <w:rsid w:val="00311655"/>
    <w:rsid w:val="00311B66"/>
    <w:rsid w:val="00311F29"/>
    <w:rsid w:val="00312518"/>
    <w:rsid w:val="00313432"/>
    <w:rsid w:val="003138D8"/>
    <w:rsid w:val="00314036"/>
    <w:rsid w:val="003142CC"/>
    <w:rsid w:val="00314347"/>
    <w:rsid w:val="00314C4F"/>
    <w:rsid w:val="00314FAF"/>
    <w:rsid w:val="003162A5"/>
    <w:rsid w:val="00316591"/>
    <w:rsid w:val="00317C91"/>
    <w:rsid w:val="00320553"/>
    <w:rsid w:val="00320C6D"/>
    <w:rsid w:val="003213A8"/>
    <w:rsid w:val="00321FA8"/>
    <w:rsid w:val="00321FE5"/>
    <w:rsid w:val="00321FFD"/>
    <w:rsid w:val="003225AD"/>
    <w:rsid w:val="00322E18"/>
    <w:rsid w:val="00323C3D"/>
    <w:rsid w:val="00323D1D"/>
    <w:rsid w:val="00323F8A"/>
    <w:rsid w:val="00324752"/>
    <w:rsid w:val="00324D73"/>
    <w:rsid w:val="00325D4F"/>
    <w:rsid w:val="00326011"/>
    <w:rsid w:val="0032643D"/>
    <w:rsid w:val="00326D02"/>
    <w:rsid w:val="00327069"/>
    <w:rsid w:val="00327812"/>
    <w:rsid w:val="00327AFB"/>
    <w:rsid w:val="00327BAF"/>
    <w:rsid w:val="00327D10"/>
    <w:rsid w:val="00327D20"/>
    <w:rsid w:val="00327ED6"/>
    <w:rsid w:val="00331894"/>
    <w:rsid w:val="00331FA5"/>
    <w:rsid w:val="00332659"/>
    <w:rsid w:val="00332CB8"/>
    <w:rsid w:val="0033323C"/>
    <w:rsid w:val="00333428"/>
    <w:rsid w:val="00334784"/>
    <w:rsid w:val="003350B6"/>
    <w:rsid w:val="00335854"/>
    <w:rsid w:val="0033595E"/>
    <w:rsid w:val="0033601B"/>
    <w:rsid w:val="003364B6"/>
    <w:rsid w:val="003366C9"/>
    <w:rsid w:val="0033764C"/>
    <w:rsid w:val="00337DF3"/>
    <w:rsid w:val="00337F8E"/>
    <w:rsid w:val="00340039"/>
    <w:rsid w:val="003400D3"/>
    <w:rsid w:val="0034024F"/>
    <w:rsid w:val="00340A77"/>
    <w:rsid w:val="00340D39"/>
    <w:rsid w:val="00340DFB"/>
    <w:rsid w:val="00340FF3"/>
    <w:rsid w:val="00341787"/>
    <w:rsid w:val="00341941"/>
    <w:rsid w:val="0034207A"/>
    <w:rsid w:val="003425CB"/>
    <w:rsid w:val="0034278F"/>
    <w:rsid w:val="0034281F"/>
    <w:rsid w:val="00343B47"/>
    <w:rsid w:val="00343F24"/>
    <w:rsid w:val="0034404F"/>
    <w:rsid w:val="00344ACC"/>
    <w:rsid w:val="00345F01"/>
    <w:rsid w:val="0034654F"/>
    <w:rsid w:val="00346762"/>
    <w:rsid w:val="00346B28"/>
    <w:rsid w:val="003475E1"/>
    <w:rsid w:val="00347685"/>
    <w:rsid w:val="00350575"/>
    <w:rsid w:val="003509A5"/>
    <w:rsid w:val="00350CA2"/>
    <w:rsid w:val="003515FD"/>
    <w:rsid w:val="003518A4"/>
    <w:rsid w:val="00351E21"/>
    <w:rsid w:val="00352327"/>
    <w:rsid w:val="0035237D"/>
    <w:rsid w:val="003526A9"/>
    <w:rsid w:val="00352C35"/>
    <w:rsid w:val="00354062"/>
    <w:rsid w:val="00354405"/>
    <w:rsid w:val="00354752"/>
    <w:rsid w:val="0035505D"/>
    <w:rsid w:val="003553C3"/>
    <w:rsid w:val="00355779"/>
    <w:rsid w:val="00355A76"/>
    <w:rsid w:val="00355DEC"/>
    <w:rsid w:val="0035635F"/>
    <w:rsid w:val="003564B1"/>
    <w:rsid w:val="00356E0F"/>
    <w:rsid w:val="0035700C"/>
    <w:rsid w:val="003607C1"/>
    <w:rsid w:val="003607EE"/>
    <w:rsid w:val="00360BC8"/>
    <w:rsid w:val="00360E35"/>
    <w:rsid w:val="00361106"/>
    <w:rsid w:val="003617AE"/>
    <w:rsid w:val="003618B2"/>
    <w:rsid w:val="00361F64"/>
    <w:rsid w:val="0036215C"/>
    <w:rsid w:val="003630F7"/>
    <w:rsid w:val="0036332B"/>
    <w:rsid w:val="00363589"/>
    <w:rsid w:val="00363636"/>
    <w:rsid w:val="00363A0B"/>
    <w:rsid w:val="0036498F"/>
    <w:rsid w:val="003651AC"/>
    <w:rsid w:val="003653AA"/>
    <w:rsid w:val="00366120"/>
    <w:rsid w:val="003661FF"/>
    <w:rsid w:val="003665A5"/>
    <w:rsid w:val="00366900"/>
    <w:rsid w:val="00366A0C"/>
    <w:rsid w:val="00367238"/>
    <w:rsid w:val="00367462"/>
    <w:rsid w:val="003677D5"/>
    <w:rsid w:val="00367B6C"/>
    <w:rsid w:val="0037034B"/>
    <w:rsid w:val="00370507"/>
    <w:rsid w:val="00370682"/>
    <w:rsid w:val="00370F0B"/>
    <w:rsid w:val="003714BF"/>
    <w:rsid w:val="003718D8"/>
    <w:rsid w:val="00372A01"/>
    <w:rsid w:val="00372ADC"/>
    <w:rsid w:val="00372B87"/>
    <w:rsid w:val="00372C82"/>
    <w:rsid w:val="00372CFC"/>
    <w:rsid w:val="003733DF"/>
    <w:rsid w:val="00373865"/>
    <w:rsid w:val="003739DA"/>
    <w:rsid w:val="00373CE8"/>
    <w:rsid w:val="00374526"/>
    <w:rsid w:val="00374DB0"/>
    <w:rsid w:val="003751C7"/>
    <w:rsid w:val="00375C84"/>
    <w:rsid w:val="00376524"/>
    <w:rsid w:val="0037667D"/>
    <w:rsid w:val="003769DE"/>
    <w:rsid w:val="00376E3B"/>
    <w:rsid w:val="003770C7"/>
    <w:rsid w:val="003776FE"/>
    <w:rsid w:val="00380424"/>
    <w:rsid w:val="00380868"/>
    <w:rsid w:val="00380B9B"/>
    <w:rsid w:val="003817CD"/>
    <w:rsid w:val="003818B3"/>
    <w:rsid w:val="003819F5"/>
    <w:rsid w:val="00381A52"/>
    <w:rsid w:val="00381B57"/>
    <w:rsid w:val="00381D47"/>
    <w:rsid w:val="00381E8F"/>
    <w:rsid w:val="003821CC"/>
    <w:rsid w:val="003835F0"/>
    <w:rsid w:val="00384296"/>
    <w:rsid w:val="00384E22"/>
    <w:rsid w:val="003853B1"/>
    <w:rsid w:val="003853ED"/>
    <w:rsid w:val="0038628F"/>
    <w:rsid w:val="00386421"/>
    <w:rsid w:val="0038704C"/>
    <w:rsid w:val="00387AA1"/>
    <w:rsid w:val="0039082A"/>
    <w:rsid w:val="0039101F"/>
    <w:rsid w:val="00392EDB"/>
    <w:rsid w:val="00392FAE"/>
    <w:rsid w:val="003931AA"/>
    <w:rsid w:val="00393943"/>
    <w:rsid w:val="00393EEE"/>
    <w:rsid w:val="00394128"/>
    <w:rsid w:val="003941C0"/>
    <w:rsid w:val="00394D45"/>
    <w:rsid w:val="00395132"/>
    <w:rsid w:val="00395402"/>
    <w:rsid w:val="00395D99"/>
    <w:rsid w:val="00396682"/>
    <w:rsid w:val="003968DF"/>
    <w:rsid w:val="003976C3"/>
    <w:rsid w:val="00397A03"/>
    <w:rsid w:val="00397A64"/>
    <w:rsid w:val="003A010B"/>
    <w:rsid w:val="003A0457"/>
    <w:rsid w:val="003A099A"/>
    <w:rsid w:val="003A1372"/>
    <w:rsid w:val="003A15DE"/>
    <w:rsid w:val="003A1D46"/>
    <w:rsid w:val="003A2447"/>
    <w:rsid w:val="003A2B82"/>
    <w:rsid w:val="003A2BD4"/>
    <w:rsid w:val="003A36D3"/>
    <w:rsid w:val="003A3927"/>
    <w:rsid w:val="003A3D2E"/>
    <w:rsid w:val="003A3F75"/>
    <w:rsid w:val="003A3FF7"/>
    <w:rsid w:val="003A43D1"/>
    <w:rsid w:val="003A5F31"/>
    <w:rsid w:val="003A6A2B"/>
    <w:rsid w:val="003A6A51"/>
    <w:rsid w:val="003A6E29"/>
    <w:rsid w:val="003A7FEA"/>
    <w:rsid w:val="003B0464"/>
    <w:rsid w:val="003B0493"/>
    <w:rsid w:val="003B0BDB"/>
    <w:rsid w:val="003B0E88"/>
    <w:rsid w:val="003B106E"/>
    <w:rsid w:val="003B153F"/>
    <w:rsid w:val="003B17B0"/>
    <w:rsid w:val="003B1844"/>
    <w:rsid w:val="003B1A5C"/>
    <w:rsid w:val="003B211E"/>
    <w:rsid w:val="003B24EA"/>
    <w:rsid w:val="003B2DA7"/>
    <w:rsid w:val="003B348A"/>
    <w:rsid w:val="003B3993"/>
    <w:rsid w:val="003B3AB7"/>
    <w:rsid w:val="003B3ABC"/>
    <w:rsid w:val="003B3CDD"/>
    <w:rsid w:val="003B3D8E"/>
    <w:rsid w:val="003B3E65"/>
    <w:rsid w:val="003B3FED"/>
    <w:rsid w:val="003B3FF1"/>
    <w:rsid w:val="003B4217"/>
    <w:rsid w:val="003B58B7"/>
    <w:rsid w:val="003B59A1"/>
    <w:rsid w:val="003B6D11"/>
    <w:rsid w:val="003B74F1"/>
    <w:rsid w:val="003B7541"/>
    <w:rsid w:val="003B783F"/>
    <w:rsid w:val="003B7966"/>
    <w:rsid w:val="003B7F07"/>
    <w:rsid w:val="003B7FCE"/>
    <w:rsid w:val="003C067C"/>
    <w:rsid w:val="003C0F87"/>
    <w:rsid w:val="003C1113"/>
    <w:rsid w:val="003C141E"/>
    <w:rsid w:val="003C1B83"/>
    <w:rsid w:val="003C210E"/>
    <w:rsid w:val="003C2186"/>
    <w:rsid w:val="003C21B3"/>
    <w:rsid w:val="003C30AD"/>
    <w:rsid w:val="003C3503"/>
    <w:rsid w:val="003C3A13"/>
    <w:rsid w:val="003C40DE"/>
    <w:rsid w:val="003C4851"/>
    <w:rsid w:val="003C4C96"/>
    <w:rsid w:val="003C55E0"/>
    <w:rsid w:val="003C5E39"/>
    <w:rsid w:val="003C683A"/>
    <w:rsid w:val="003C7362"/>
    <w:rsid w:val="003D0079"/>
    <w:rsid w:val="003D017D"/>
    <w:rsid w:val="003D04D6"/>
    <w:rsid w:val="003D10EC"/>
    <w:rsid w:val="003D1901"/>
    <w:rsid w:val="003D28DE"/>
    <w:rsid w:val="003D29B9"/>
    <w:rsid w:val="003D3500"/>
    <w:rsid w:val="003D37B6"/>
    <w:rsid w:val="003D3C68"/>
    <w:rsid w:val="003D450D"/>
    <w:rsid w:val="003D4BA9"/>
    <w:rsid w:val="003D4D49"/>
    <w:rsid w:val="003D4F8F"/>
    <w:rsid w:val="003D503A"/>
    <w:rsid w:val="003D5175"/>
    <w:rsid w:val="003D6505"/>
    <w:rsid w:val="003D71A6"/>
    <w:rsid w:val="003D7709"/>
    <w:rsid w:val="003E004C"/>
    <w:rsid w:val="003E0BAF"/>
    <w:rsid w:val="003E0E25"/>
    <w:rsid w:val="003E12FA"/>
    <w:rsid w:val="003E1409"/>
    <w:rsid w:val="003E14AC"/>
    <w:rsid w:val="003E16F2"/>
    <w:rsid w:val="003E2195"/>
    <w:rsid w:val="003E241A"/>
    <w:rsid w:val="003E27B2"/>
    <w:rsid w:val="003E36A5"/>
    <w:rsid w:val="003E42BC"/>
    <w:rsid w:val="003E4A52"/>
    <w:rsid w:val="003E5CBA"/>
    <w:rsid w:val="003E5E10"/>
    <w:rsid w:val="003E782F"/>
    <w:rsid w:val="003E78A9"/>
    <w:rsid w:val="003E7912"/>
    <w:rsid w:val="003E7DB5"/>
    <w:rsid w:val="003F04A3"/>
    <w:rsid w:val="003F04E6"/>
    <w:rsid w:val="003F097C"/>
    <w:rsid w:val="003F163F"/>
    <w:rsid w:val="003F19D6"/>
    <w:rsid w:val="003F2164"/>
    <w:rsid w:val="003F229A"/>
    <w:rsid w:val="003F2CDD"/>
    <w:rsid w:val="003F3FB3"/>
    <w:rsid w:val="003F45D7"/>
    <w:rsid w:val="003F4C1B"/>
    <w:rsid w:val="003F5660"/>
    <w:rsid w:val="003F5717"/>
    <w:rsid w:val="003F5A39"/>
    <w:rsid w:val="003F5B56"/>
    <w:rsid w:val="003F5B9F"/>
    <w:rsid w:val="003F5C1A"/>
    <w:rsid w:val="003F678E"/>
    <w:rsid w:val="003F67B5"/>
    <w:rsid w:val="003F6A6A"/>
    <w:rsid w:val="003F6A6C"/>
    <w:rsid w:val="003F738D"/>
    <w:rsid w:val="003F7554"/>
    <w:rsid w:val="003F773C"/>
    <w:rsid w:val="003F7845"/>
    <w:rsid w:val="003F7FA1"/>
    <w:rsid w:val="003F7FA4"/>
    <w:rsid w:val="004006EA"/>
    <w:rsid w:val="004008DE"/>
    <w:rsid w:val="00400B4E"/>
    <w:rsid w:val="0040130D"/>
    <w:rsid w:val="00402E56"/>
    <w:rsid w:val="00403634"/>
    <w:rsid w:val="00403A99"/>
    <w:rsid w:val="00403CC9"/>
    <w:rsid w:val="00403F02"/>
    <w:rsid w:val="004041BA"/>
    <w:rsid w:val="00404592"/>
    <w:rsid w:val="0040471F"/>
    <w:rsid w:val="0040496E"/>
    <w:rsid w:val="00404B58"/>
    <w:rsid w:val="00404BD2"/>
    <w:rsid w:val="0040539C"/>
    <w:rsid w:val="0040544F"/>
    <w:rsid w:val="00405537"/>
    <w:rsid w:val="0040591F"/>
    <w:rsid w:val="0040597C"/>
    <w:rsid w:val="0040625C"/>
    <w:rsid w:val="004069D2"/>
    <w:rsid w:val="004072BD"/>
    <w:rsid w:val="0040730C"/>
    <w:rsid w:val="004076FF"/>
    <w:rsid w:val="00407CDB"/>
    <w:rsid w:val="00410078"/>
    <w:rsid w:val="00410AD2"/>
    <w:rsid w:val="00411B17"/>
    <w:rsid w:val="00411B3A"/>
    <w:rsid w:val="00411FFF"/>
    <w:rsid w:val="0041222D"/>
    <w:rsid w:val="004124F2"/>
    <w:rsid w:val="00412C2A"/>
    <w:rsid w:val="00412E6F"/>
    <w:rsid w:val="00413C5C"/>
    <w:rsid w:val="00413DB2"/>
    <w:rsid w:val="0041413F"/>
    <w:rsid w:val="0041567A"/>
    <w:rsid w:val="00415BAB"/>
    <w:rsid w:val="00415BCF"/>
    <w:rsid w:val="00416297"/>
    <w:rsid w:val="00417083"/>
    <w:rsid w:val="0041736F"/>
    <w:rsid w:val="00417D45"/>
    <w:rsid w:val="00417E36"/>
    <w:rsid w:val="0042016C"/>
    <w:rsid w:val="0042057C"/>
    <w:rsid w:val="00420BDF"/>
    <w:rsid w:val="00421517"/>
    <w:rsid w:val="00421608"/>
    <w:rsid w:val="00421849"/>
    <w:rsid w:val="00421C23"/>
    <w:rsid w:val="00422593"/>
    <w:rsid w:val="0042261E"/>
    <w:rsid w:val="00422749"/>
    <w:rsid w:val="004228F2"/>
    <w:rsid w:val="004233DC"/>
    <w:rsid w:val="00423B4B"/>
    <w:rsid w:val="004240FC"/>
    <w:rsid w:val="00424420"/>
    <w:rsid w:val="00424888"/>
    <w:rsid w:val="004255D9"/>
    <w:rsid w:val="00425763"/>
    <w:rsid w:val="00425C3C"/>
    <w:rsid w:val="00425F29"/>
    <w:rsid w:val="0042605B"/>
    <w:rsid w:val="004260B9"/>
    <w:rsid w:val="004261FD"/>
    <w:rsid w:val="00426B69"/>
    <w:rsid w:val="00426F8D"/>
    <w:rsid w:val="00427D1B"/>
    <w:rsid w:val="00427E40"/>
    <w:rsid w:val="00430457"/>
    <w:rsid w:val="004306AB"/>
    <w:rsid w:val="00431300"/>
    <w:rsid w:val="0043159D"/>
    <w:rsid w:val="0043171D"/>
    <w:rsid w:val="00431DF9"/>
    <w:rsid w:val="0043263C"/>
    <w:rsid w:val="00432AC3"/>
    <w:rsid w:val="00432F78"/>
    <w:rsid w:val="004331AE"/>
    <w:rsid w:val="004334A2"/>
    <w:rsid w:val="004335BC"/>
    <w:rsid w:val="00433972"/>
    <w:rsid w:val="004339E6"/>
    <w:rsid w:val="00433DA5"/>
    <w:rsid w:val="00434372"/>
    <w:rsid w:val="00434723"/>
    <w:rsid w:val="00434729"/>
    <w:rsid w:val="0043499E"/>
    <w:rsid w:val="00434FEA"/>
    <w:rsid w:val="0043617B"/>
    <w:rsid w:val="00437D17"/>
    <w:rsid w:val="00437D2F"/>
    <w:rsid w:val="0044046D"/>
    <w:rsid w:val="00440DEC"/>
    <w:rsid w:val="004410D3"/>
    <w:rsid w:val="00441A5B"/>
    <w:rsid w:val="00441DAF"/>
    <w:rsid w:val="00442297"/>
    <w:rsid w:val="0044270D"/>
    <w:rsid w:val="00442E8C"/>
    <w:rsid w:val="0044312A"/>
    <w:rsid w:val="00443310"/>
    <w:rsid w:val="004435D5"/>
    <w:rsid w:val="00443A34"/>
    <w:rsid w:val="00443D38"/>
    <w:rsid w:val="0044413E"/>
    <w:rsid w:val="00444140"/>
    <w:rsid w:val="00444BF5"/>
    <w:rsid w:val="00444F43"/>
    <w:rsid w:val="00446BA0"/>
    <w:rsid w:val="00446C3A"/>
    <w:rsid w:val="00447028"/>
    <w:rsid w:val="00447213"/>
    <w:rsid w:val="0044765A"/>
    <w:rsid w:val="00447C23"/>
    <w:rsid w:val="00450744"/>
    <w:rsid w:val="00450BE7"/>
    <w:rsid w:val="00450FE8"/>
    <w:rsid w:val="004518D0"/>
    <w:rsid w:val="00451DC1"/>
    <w:rsid w:val="0045213A"/>
    <w:rsid w:val="0045227C"/>
    <w:rsid w:val="0045230E"/>
    <w:rsid w:val="00452553"/>
    <w:rsid w:val="004528FA"/>
    <w:rsid w:val="00452D67"/>
    <w:rsid w:val="00452E53"/>
    <w:rsid w:val="0045418C"/>
    <w:rsid w:val="004542C6"/>
    <w:rsid w:val="0045435F"/>
    <w:rsid w:val="004547AC"/>
    <w:rsid w:val="00454E09"/>
    <w:rsid w:val="00454EDC"/>
    <w:rsid w:val="004555E1"/>
    <w:rsid w:val="00455B00"/>
    <w:rsid w:val="00455B97"/>
    <w:rsid w:val="00456635"/>
    <w:rsid w:val="00456BFD"/>
    <w:rsid w:val="004575D5"/>
    <w:rsid w:val="00457657"/>
    <w:rsid w:val="00457D7C"/>
    <w:rsid w:val="004600BF"/>
    <w:rsid w:val="00460346"/>
    <w:rsid w:val="004607D0"/>
    <w:rsid w:val="00460CE3"/>
    <w:rsid w:val="00460F25"/>
    <w:rsid w:val="0046116D"/>
    <w:rsid w:val="004612A4"/>
    <w:rsid w:val="0046153C"/>
    <w:rsid w:val="00461E88"/>
    <w:rsid w:val="004624D2"/>
    <w:rsid w:val="004625C8"/>
    <w:rsid w:val="00462DCE"/>
    <w:rsid w:val="004631EC"/>
    <w:rsid w:val="00464194"/>
    <w:rsid w:val="0046442A"/>
    <w:rsid w:val="00464A82"/>
    <w:rsid w:val="00464BF1"/>
    <w:rsid w:val="00464CAF"/>
    <w:rsid w:val="00465D73"/>
    <w:rsid w:val="00466078"/>
    <w:rsid w:val="0046626B"/>
    <w:rsid w:val="00466967"/>
    <w:rsid w:val="004676E4"/>
    <w:rsid w:val="00467AFF"/>
    <w:rsid w:val="00470183"/>
    <w:rsid w:val="004705C5"/>
    <w:rsid w:val="004708C9"/>
    <w:rsid w:val="00470C48"/>
    <w:rsid w:val="0047139F"/>
    <w:rsid w:val="00471429"/>
    <w:rsid w:val="0047153B"/>
    <w:rsid w:val="004722B1"/>
    <w:rsid w:val="00472312"/>
    <w:rsid w:val="00472883"/>
    <w:rsid w:val="00473A2B"/>
    <w:rsid w:val="00473A47"/>
    <w:rsid w:val="00473A4F"/>
    <w:rsid w:val="00473C0A"/>
    <w:rsid w:val="00473EEF"/>
    <w:rsid w:val="00474415"/>
    <w:rsid w:val="00474BC1"/>
    <w:rsid w:val="00475A46"/>
    <w:rsid w:val="004763EC"/>
    <w:rsid w:val="0047679B"/>
    <w:rsid w:val="0047722F"/>
    <w:rsid w:val="00477459"/>
    <w:rsid w:val="00477CC9"/>
    <w:rsid w:val="0048026E"/>
    <w:rsid w:val="00480303"/>
    <w:rsid w:val="004804C3"/>
    <w:rsid w:val="004807A9"/>
    <w:rsid w:val="00480849"/>
    <w:rsid w:val="00480A8A"/>
    <w:rsid w:val="00480F76"/>
    <w:rsid w:val="004810A5"/>
    <w:rsid w:val="004810E0"/>
    <w:rsid w:val="00481318"/>
    <w:rsid w:val="00481363"/>
    <w:rsid w:val="004813EE"/>
    <w:rsid w:val="00481835"/>
    <w:rsid w:val="0048237F"/>
    <w:rsid w:val="00482CDC"/>
    <w:rsid w:val="00482FB0"/>
    <w:rsid w:val="00483B03"/>
    <w:rsid w:val="0048444C"/>
    <w:rsid w:val="00484D9D"/>
    <w:rsid w:val="00485058"/>
    <w:rsid w:val="00485702"/>
    <w:rsid w:val="004858CE"/>
    <w:rsid w:val="00485C2D"/>
    <w:rsid w:val="004860F7"/>
    <w:rsid w:val="00486177"/>
    <w:rsid w:val="004862C2"/>
    <w:rsid w:val="004867EC"/>
    <w:rsid w:val="00486A37"/>
    <w:rsid w:val="00486DA6"/>
    <w:rsid w:val="00487662"/>
    <w:rsid w:val="004876C6"/>
    <w:rsid w:val="00487D7B"/>
    <w:rsid w:val="0049044F"/>
    <w:rsid w:val="00490F7A"/>
    <w:rsid w:val="00490FD5"/>
    <w:rsid w:val="00491241"/>
    <w:rsid w:val="00491813"/>
    <w:rsid w:val="00492B82"/>
    <w:rsid w:val="00492E7B"/>
    <w:rsid w:val="0049317A"/>
    <w:rsid w:val="00493278"/>
    <w:rsid w:val="00493855"/>
    <w:rsid w:val="004951D8"/>
    <w:rsid w:val="004952C1"/>
    <w:rsid w:val="00495313"/>
    <w:rsid w:val="004967C4"/>
    <w:rsid w:val="00497575"/>
    <w:rsid w:val="00497ADD"/>
    <w:rsid w:val="00497D53"/>
    <w:rsid w:val="004A078B"/>
    <w:rsid w:val="004A103F"/>
    <w:rsid w:val="004A12C0"/>
    <w:rsid w:val="004A169A"/>
    <w:rsid w:val="004A18C9"/>
    <w:rsid w:val="004A191A"/>
    <w:rsid w:val="004A1A70"/>
    <w:rsid w:val="004A253E"/>
    <w:rsid w:val="004A2D5A"/>
    <w:rsid w:val="004A2E84"/>
    <w:rsid w:val="004A3627"/>
    <w:rsid w:val="004A3988"/>
    <w:rsid w:val="004A4027"/>
    <w:rsid w:val="004A419E"/>
    <w:rsid w:val="004A42A7"/>
    <w:rsid w:val="004A43F0"/>
    <w:rsid w:val="004A4688"/>
    <w:rsid w:val="004A4776"/>
    <w:rsid w:val="004A4B10"/>
    <w:rsid w:val="004A4F72"/>
    <w:rsid w:val="004A5741"/>
    <w:rsid w:val="004A6463"/>
    <w:rsid w:val="004A6717"/>
    <w:rsid w:val="004A6B58"/>
    <w:rsid w:val="004A6BA2"/>
    <w:rsid w:val="004A7D74"/>
    <w:rsid w:val="004B0364"/>
    <w:rsid w:val="004B06C3"/>
    <w:rsid w:val="004B0917"/>
    <w:rsid w:val="004B0B09"/>
    <w:rsid w:val="004B140F"/>
    <w:rsid w:val="004B14EB"/>
    <w:rsid w:val="004B1535"/>
    <w:rsid w:val="004B21CF"/>
    <w:rsid w:val="004B2DE3"/>
    <w:rsid w:val="004B34DF"/>
    <w:rsid w:val="004B3FEA"/>
    <w:rsid w:val="004B44A9"/>
    <w:rsid w:val="004B4E68"/>
    <w:rsid w:val="004B50AC"/>
    <w:rsid w:val="004B53F1"/>
    <w:rsid w:val="004B5D6E"/>
    <w:rsid w:val="004B60BA"/>
    <w:rsid w:val="004B61BA"/>
    <w:rsid w:val="004B6946"/>
    <w:rsid w:val="004B6D89"/>
    <w:rsid w:val="004B6E81"/>
    <w:rsid w:val="004B7DE4"/>
    <w:rsid w:val="004C0FFE"/>
    <w:rsid w:val="004C136D"/>
    <w:rsid w:val="004C1619"/>
    <w:rsid w:val="004C177F"/>
    <w:rsid w:val="004C19E4"/>
    <w:rsid w:val="004C1B59"/>
    <w:rsid w:val="004C3C25"/>
    <w:rsid w:val="004C3CFC"/>
    <w:rsid w:val="004C3EEA"/>
    <w:rsid w:val="004C4D02"/>
    <w:rsid w:val="004C4EA2"/>
    <w:rsid w:val="004C555C"/>
    <w:rsid w:val="004C5845"/>
    <w:rsid w:val="004C5851"/>
    <w:rsid w:val="004C596B"/>
    <w:rsid w:val="004C5E41"/>
    <w:rsid w:val="004C60E7"/>
    <w:rsid w:val="004C664D"/>
    <w:rsid w:val="004C7864"/>
    <w:rsid w:val="004C7BDE"/>
    <w:rsid w:val="004D0090"/>
    <w:rsid w:val="004D020F"/>
    <w:rsid w:val="004D03D1"/>
    <w:rsid w:val="004D10B0"/>
    <w:rsid w:val="004D11AF"/>
    <w:rsid w:val="004D1BC4"/>
    <w:rsid w:val="004D2E58"/>
    <w:rsid w:val="004D37D9"/>
    <w:rsid w:val="004D41A2"/>
    <w:rsid w:val="004D47F2"/>
    <w:rsid w:val="004D502C"/>
    <w:rsid w:val="004D5CEE"/>
    <w:rsid w:val="004D5E5D"/>
    <w:rsid w:val="004D5FB2"/>
    <w:rsid w:val="004D60A3"/>
    <w:rsid w:val="004D6DC3"/>
    <w:rsid w:val="004D71CA"/>
    <w:rsid w:val="004D78B9"/>
    <w:rsid w:val="004D7CF5"/>
    <w:rsid w:val="004E016A"/>
    <w:rsid w:val="004E0461"/>
    <w:rsid w:val="004E12E8"/>
    <w:rsid w:val="004E1CC8"/>
    <w:rsid w:val="004E2052"/>
    <w:rsid w:val="004E29B1"/>
    <w:rsid w:val="004E3F87"/>
    <w:rsid w:val="004E461B"/>
    <w:rsid w:val="004E477D"/>
    <w:rsid w:val="004E534B"/>
    <w:rsid w:val="004E5890"/>
    <w:rsid w:val="004E6708"/>
    <w:rsid w:val="004E79EF"/>
    <w:rsid w:val="004E7B33"/>
    <w:rsid w:val="004F0368"/>
    <w:rsid w:val="004F0D19"/>
    <w:rsid w:val="004F121B"/>
    <w:rsid w:val="004F140F"/>
    <w:rsid w:val="004F185F"/>
    <w:rsid w:val="004F24FF"/>
    <w:rsid w:val="004F2811"/>
    <w:rsid w:val="004F2F69"/>
    <w:rsid w:val="004F3326"/>
    <w:rsid w:val="004F4D22"/>
    <w:rsid w:val="004F590E"/>
    <w:rsid w:val="004F5966"/>
    <w:rsid w:val="004F6026"/>
    <w:rsid w:val="004F60AF"/>
    <w:rsid w:val="004F60F4"/>
    <w:rsid w:val="004F62E8"/>
    <w:rsid w:val="004F67C3"/>
    <w:rsid w:val="004F6C17"/>
    <w:rsid w:val="004F7390"/>
    <w:rsid w:val="004F78F8"/>
    <w:rsid w:val="005001A5"/>
    <w:rsid w:val="00500201"/>
    <w:rsid w:val="005006E8"/>
    <w:rsid w:val="00500CCD"/>
    <w:rsid w:val="00500DDF"/>
    <w:rsid w:val="0050129C"/>
    <w:rsid w:val="005019AA"/>
    <w:rsid w:val="00502008"/>
    <w:rsid w:val="00502075"/>
    <w:rsid w:val="005026B8"/>
    <w:rsid w:val="005028AF"/>
    <w:rsid w:val="00502E53"/>
    <w:rsid w:val="00503191"/>
    <w:rsid w:val="005032E9"/>
    <w:rsid w:val="00503BB1"/>
    <w:rsid w:val="00503C3B"/>
    <w:rsid w:val="00503CE7"/>
    <w:rsid w:val="005040C9"/>
    <w:rsid w:val="005042DB"/>
    <w:rsid w:val="0050458E"/>
    <w:rsid w:val="00505928"/>
    <w:rsid w:val="00505CD6"/>
    <w:rsid w:val="005069B2"/>
    <w:rsid w:val="0050741A"/>
    <w:rsid w:val="00510452"/>
    <w:rsid w:val="005104CD"/>
    <w:rsid w:val="005107BD"/>
    <w:rsid w:val="005108EC"/>
    <w:rsid w:val="00511F8F"/>
    <w:rsid w:val="00512A7E"/>
    <w:rsid w:val="00513291"/>
    <w:rsid w:val="00513EA4"/>
    <w:rsid w:val="005147DA"/>
    <w:rsid w:val="00514FBF"/>
    <w:rsid w:val="00514FCB"/>
    <w:rsid w:val="005153AC"/>
    <w:rsid w:val="005153C3"/>
    <w:rsid w:val="00515745"/>
    <w:rsid w:val="00515862"/>
    <w:rsid w:val="00515C5A"/>
    <w:rsid w:val="005165FE"/>
    <w:rsid w:val="0051690E"/>
    <w:rsid w:val="00516942"/>
    <w:rsid w:val="00516C62"/>
    <w:rsid w:val="00516DC0"/>
    <w:rsid w:val="00516DC5"/>
    <w:rsid w:val="00517667"/>
    <w:rsid w:val="00520482"/>
    <w:rsid w:val="00520BBA"/>
    <w:rsid w:val="00522185"/>
    <w:rsid w:val="005225AC"/>
    <w:rsid w:val="005226FA"/>
    <w:rsid w:val="005233F3"/>
    <w:rsid w:val="0052365C"/>
    <w:rsid w:val="005245D2"/>
    <w:rsid w:val="00524806"/>
    <w:rsid w:val="0052488B"/>
    <w:rsid w:val="00524C98"/>
    <w:rsid w:val="00524C9C"/>
    <w:rsid w:val="00524EDD"/>
    <w:rsid w:val="00524FEB"/>
    <w:rsid w:val="00525B59"/>
    <w:rsid w:val="00526542"/>
    <w:rsid w:val="005269C4"/>
    <w:rsid w:val="00526A20"/>
    <w:rsid w:val="00527AFE"/>
    <w:rsid w:val="00531966"/>
    <w:rsid w:val="00532472"/>
    <w:rsid w:val="005325C9"/>
    <w:rsid w:val="005329DA"/>
    <w:rsid w:val="0053322F"/>
    <w:rsid w:val="00533BC1"/>
    <w:rsid w:val="00533DBF"/>
    <w:rsid w:val="00534940"/>
    <w:rsid w:val="00535673"/>
    <w:rsid w:val="00535784"/>
    <w:rsid w:val="00535D6B"/>
    <w:rsid w:val="00536442"/>
    <w:rsid w:val="00536735"/>
    <w:rsid w:val="005374FE"/>
    <w:rsid w:val="005375F7"/>
    <w:rsid w:val="00537A05"/>
    <w:rsid w:val="0054053D"/>
    <w:rsid w:val="0054083A"/>
    <w:rsid w:val="0054126C"/>
    <w:rsid w:val="00541368"/>
    <w:rsid w:val="005415DD"/>
    <w:rsid w:val="00541D12"/>
    <w:rsid w:val="005423F3"/>
    <w:rsid w:val="005426DB"/>
    <w:rsid w:val="00542B9F"/>
    <w:rsid w:val="00543C9C"/>
    <w:rsid w:val="00543DBA"/>
    <w:rsid w:val="00543F27"/>
    <w:rsid w:val="005442F1"/>
    <w:rsid w:val="00544A24"/>
    <w:rsid w:val="0054583C"/>
    <w:rsid w:val="00546227"/>
    <w:rsid w:val="005468E2"/>
    <w:rsid w:val="00546D83"/>
    <w:rsid w:val="00546FCC"/>
    <w:rsid w:val="00550113"/>
    <w:rsid w:val="0055019B"/>
    <w:rsid w:val="005504BE"/>
    <w:rsid w:val="0055082B"/>
    <w:rsid w:val="0055093A"/>
    <w:rsid w:val="00550DA4"/>
    <w:rsid w:val="00550F00"/>
    <w:rsid w:val="00551964"/>
    <w:rsid w:val="00551BDF"/>
    <w:rsid w:val="00551ED7"/>
    <w:rsid w:val="0055211C"/>
    <w:rsid w:val="0055263A"/>
    <w:rsid w:val="005526EE"/>
    <w:rsid w:val="00552B57"/>
    <w:rsid w:val="00552E53"/>
    <w:rsid w:val="00552E96"/>
    <w:rsid w:val="0055399A"/>
    <w:rsid w:val="00553E34"/>
    <w:rsid w:val="0055403F"/>
    <w:rsid w:val="005547B7"/>
    <w:rsid w:val="005548F7"/>
    <w:rsid w:val="00554D6D"/>
    <w:rsid w:val="005551E9"/>
    <w:rsid w:val="0055680D"/>
    <w:rsid w:val="00557670"/>
    <w:rsid w:val="00557C2D"/>
    <w:rsid w:val="00560094"/>
    <w:rsid w:val="0056054A"/>
    <w:rsid w:val="00560C62"/>
    <w:rsid w:val="00562A61"/>
    <w:rsid w:val="00562E78"/>
    <w:rsid w:val="005638A2"/>
    <w:rsid w:val="00563D60"/>
    <w:rsid w:val="00564E45"/>
    <w:rsid w:val="005652D5"/>
    <w:rsid w:val="005652FA"/>
    <w:rsid w:val="00565CAC"/>
    <w:rsid w:val="00565E52"/>
    <w:rsid w:val="00567227"/>
    <w:rsid w:val="00567CD0"/>
    <w:rsid w:val="00570C7B"/>
    <w:rsid w:val="00571C77"/>
    <w:rsid w:val="00572BCD"/>
    <w:rsid w:val="00572D5B"/>
    <w:rsid w:val="005731DB"/>
    <w:rsid w:val="00574614"/>
    <w:rsid w:val="00574A70"/>
    <w:rsid w:val="00574D35"/>
    <w:rsid w:val="00574EFB"/>
    <w:rsid w:val="00575449"/>
    <w:rsid w:val="00575C75"/>
    <w:rsid w:val="00575CEA"/>
    <w:rsid w:val="005762CA"/>
    <w:rsid w:val="00576D5B"/>
    <w:rsid w:val="005770CF"/>
    <w:rsid w:val="00577534"/>
    <w:rsid w:val="00577904"/>
    <w:rsid w:val="00577922"/>
    <w:rsid w:val="00577AC3"/>
    <w:rsid w:val="00580577"/>
    <w:rsid w:val="00580E97"/>
    <w:rsid w:val="005815A8"/>
    <w:rsid w:val="00581915"/>
    <w:rsid w:val="005819FE"/>
    <w:rsid w:val="00581AA2"/>
    <w:rsid w:val="0058284A"/>
    <w:rsid w:val="00583431"/>
    <w:rsid w:val="005835B0"/>
    <w:rsid w:val="005846C0"/>
    <w:rsid w:val="00584972"/>
    <w:rsid w:val="00584D04"/>
    <w:rsid w:val="005850F8"/>
    <w:rsid w:val="005853F5"/>
    <w:rsid w:val="0058567E"/>
    <w:rsid w:val="00585DE1"/>
    <w:rsid w:val="00585E85"/>
    <w:rsid w:val="0058659E"/>
    <w:rsid w:val="005869EE"/>
    <w:rsid w:val="005871A3"/>
    <w:rsid w:val="005872DD"/>
    <w:rsid w:val="00587CF2"/>
    <w:rsid w:val="00587D3A"/>
    <w:rsid w:val="00590197"/>
    <w:rsid w:val="00590346"/>
    <w:rsid w:val="00590353"/>
    <w:rsid w:val="0059093F"/>
    <w:rsid w:val="00590BA2"/>
    <w:rsid w:val="00590CA7"/>
    <w:rsid w:val="00590E93"/>
    <w:rsid w:val="005915E1"/>
    <w:rsid w:val="0059177A"/>
    <w:rsid w:val="00591C75"/>
    <w:rsid w:val="00592858"/>
    <w:rsid w:val="00592D10"/>
    <w:rsid w:val="0059388B"/>
    <w:rsid w:val="00593A5F"/>
    <w:rsid w:val="0059404E"/>
    <w:rsid w:val="00594269"/>
    <w:rsid w:val="00594936"/>
    <w:rsid w:val="005950C2"/>
    <w:rsid w:val="00595539"/>
    <w:rsid w:val="00597108"/>
    <w:rsid w:val="005976DB"/>
    <w:rsid w:val="005A06DA"/>
    <w:rsid w:val="005A1A84"/>
    <w:rsid w:val="005A21AC"/>
    <w:rsid w:val="005A3242"/>
    <w:rsid w:val="005A3282"/>
    <w:rsid w:val="005A3E82"/>
    <w:rsid w:val="005A4287"/>
    <w:rsid w:val="005A482E"/>
    <w:rsid w:val="005A4DB0"/>
    <w:rsid w:val="005A5095"/>
    <w:rsid w:val="005A5597"/>
    <w:rsid w:val="005A57BF"/>
    <w:rsid w:val="005A6375"/>
    <w:rsid w:val="005A6AC2"/>
    <w:rsid w:val="005A7A65"/>
    <w:rsid w:val="005A7B26"/>
    <w:rsid w:val="005A7B80"/>
    <w:rsid w:val="005A7B8E"/>
    <w:rsid w:val="005A7C10"/>
    <w:rsid w:val="005B0039"/>
    <w:rsid w:val="005B012B"/>
    <w:rsid w:val="005B03E2"/>
    <w:rsid w:val="005B0C87"/>
    <w:rsid w:val="005B0FE9"/>
    <w:rsid w:val="005B15A2"/>
    <w:rsid w:val="005B2195"/>
    <w:rsid w:val="005B26C7"/>
    <w:rsid w:val="005B27AA"/>
    <w:rsid w:val="005B2D1F"/>
    <w:rsid w:val="005B2D65"/>
    <w:rsid w:val="005B3600"/>
    <w:rsid w:val="005B3877"/>
    <w:rsid w:val="005B3AC8"/>
    <w:rsid w:val="005B3CC1"/>
    <w:rsid w:val="005B4002"/>
    <w:rsid w:val="005B45AB"/>
    <w:rsid w:val="005B46DF"/>
    <w:rsid w:val="005B4D8F"/>
    <w:rsid w:val="005B526C"/>
    <w:rsid w:val="005B53B4"/>
    <w:rsid w:val="005B541E"/>
    <w:rsid w:val="005B6551"/>
    <w:rsid w:val="005B6930"/>
    <w:rsid w:val="005B6B1C"/>
    <w:rsid w:val="005B71A8"/>
    <w:rsid w:val="005B744B"/>
    <w:rsid w:val="005C023D"/>
    <w:rsid w:val="005C0A6F"/>
    <w:rsid w:val="005C0D87"/>
    <w:rsid w:val="005C0FA7"/>
    <w:rsid w:val="005C155F"/>
    <w:rsid w:val="005C1C0E"/>
    <w:rsid w:val="005C1C42"/>
    <w:rsid w:val="005C1FF5"/>
    <w:rsid w:val="005C259E"/>
    <w:rsid w:val="005C36E2"/>
    <w:rsid w:val="005C3BF7"/>
    <w:rsid w:val="005C3E9E"/>
    <w:rsid w:val="005C400C"/>
    <w:rsid w:val="005C410C"/>
    <w:rsid w:val="005C4BF1"/>
    <w:rsid w:val="005C4BF2"/>
    <w:rsid w:val="005C52D4"/>
    <w:rsid w:val="005C5624"/>
    <w:rsid w:val="005C5967"/>
    <w:rsid w:val="005C5BED"/>
    <w:rsid w:val="005C5D86"/>
    <w:rsid w:val="005C6167"/>
    <w:rsid w:val="005C6ADB"/>
    <w:rsid w:val="005C6BCC"/>
    <w:rsid w:val="005C6EE2"/>
    <w:rsid w:val="005C6FDA"/>
    <w:rsid w:val="005C74DC"/>
    <w:rsid w:val="005C74F8"/>
    <w:rsid w:val="005C7A07"/>
    <w:rsid w:val="005C7DDC"/>
    <w:rsid w:val="005C7E9D"/>
    <w:rsid w:val="005C7F7C"/>
    <w:rsid w:val="005D07ED"/>
    <w:rsid w:val="005D0BAD"/>
    <w:rsid w:val="005D0C0A"/>
    <w:rsid w:val="005D107D"/>
    <w:rsid w:val="005D123A"/>
    <w:rsid w:val="005D1F4C"/>
    <w:rsid w:val="005D2506"/>
    <w:rsid w:val="005D2BB5"/>
    <w:rsid w:val="005D3600"/>
    <w:rsid w:val="005D3677"/>
    <w:rsid w:val="005D3A10"/>
    <w:rsid w:val="005D42B7"/>
    <w:rsid w:val="005D4587"/>
    <w:rsid w:val="005D4CFB"/>
    <w:rsid w:val="005D4E4C"/>
    <w:rsid w:val="005D5603"/>
    <w:rsid w:val="005D57A3"/>
    <w:rsid w:val="005D5B5E"/>
    <w:rsid w:val="005D5C85"/>
    <w:rsid w:val="005D5CA0"/>
    <w:rsid w:val="005D5F27"/>
    <w:rsid w:val="005D69AB"/>
    <w:rsid w:val="005D72FC"/>
    <w:rsid w:val="005D7DFC"/>
    <w:rsid w:val="005E035A"/>
    <w:rsid w:val="005E0464"/>
    <w:rsid w:val="005E0681"/>
    <w:rsid w:val="005E0CBC"/>
    <w:rsid w:val="005E0F86"/>
    <w:rsid w:val="005E1143"/>
    <w:rsid w:val="005E1218"/>
    <w:rsid w:val="005E18EC"/>
    <w:rsid w:val="005E19F5"/>
    <w:rsid w:val="005E1A55"/>
    <w:rsid w:val="005E1B6B"/>
    <w:rsid w:val="005E1F61"/>
    <w:rsid w:val="005E2127"/>
    <w:rsid w:val="005E2281"/>
    <w:rsid w:val="005E236C"/>
    <w:rsid w:val="005E24E6"/>
    <w:rsid w:val="005E2FAE"/>
    <w:rsid w:val="005E32C9"/>
    <w:rsid w:val="005E351B"/>
    <w:rsid w:val="005E38A8"/>
    <w:rsid w:val="005E39F9"/>
    <w:rsid w:val="005E3D9B"/>
    <w:rsid w:val="005E3E41"/>
    <w:rsid w:val="005E44B6"/>
    <w:rsid w:val="005E4828"/>
    <w:rsid w:val="005E4887"/>
    <w:rsid w:val="005E5016"/>
    <w:rsid w:val="005E5231"/>
    <w:rsid w:val="005E55BB"/>
    <w:rsid w:val="005E5D11"/>
    <w:rsid w:val="005E667C"/>
    <w:rsid w:val="005E68BC"/>
    <w:rsid w:val="005E692A"/>
    <w:rsid w:val="005E6A1D"/>
    <w:rsid w:val="005E6F12"/>
    <w:rsid w:val="005E733E"/>
    <w:rsid w:val="005E7428"/>
    <w:rsid w:val="005F0694"/>
    <w:rsid w:val="005F06E1"/>
    <w:rsid w:val="005F077C"/>
    <w:rsid w:val="005F0807"/>
    <w:rsid w:val="005F0B88"/>
    <w:rsid w:val="005F1735"/>
    <w:rsid w:val="005F187E"/>
    <w:rsid w:val="005F2054"/>
    <w:rsid w:val="005F237D"/>
    <w:rsid w:val="005F252A"/>
    <w:rsid w:val="005F367B"/>
    <w:rsid w:val="005F3CC3"/>
    <w:rsid w:val="005F3CE8"/>
    <w:rsid w:val="005F4CE3"/>
    <w:rsid w:val="005F4F41"/>
    <w:rsid w:val="005F4F70"/>
    <w:rsid w:val="005F566D"/>
    <w:rsid w:val="005F648F"/>
    <w:rsid w:val="005F6631"/>
    <w:rsid w:val="005F68C3"/>
    <w:rsid w:val="005F73FF"/>
    <w:rsid w:val="005F7BB7"/>
    <w:rsid w:val="005F7D83"/>
    <w:rsid w:val="005F7D87"/>
    <w:rsid w:val="00601794"/>
    <w:rsid w:val="00601E94"/>
    <w:rsid w:val="006021B1"/>
    <w:rsid w:val="00602412"/>
    <w:rsid w:val="006029A7"/>
    <w:rsid w:val="00602F40"/>
    <w:rsid w:val="006037C5"/>
    <w:rsid w:val="00603CC8"/>
    <w:rsid w:val="006040CE"/>
    <w:rsid w:val="0060467D"/>
    <w:rsid w:val="00604DF3"/>
    <w:rsid w:val="0060585E"/>
    <w:rsid w:val="00605B4D"/>
    <w:rsid w:val="00605B9D"/>
    <w:rsid w:val="00606213"/>
    <w:rsid w:val="00606830"/>
    <w:rsid w:val="00606B57"/>
    <w:rsid w:val="00606B85"/>
    <w:rsid w:val="00607390"/>
    <w:rsid w:val="006076D8"/>
    <w:rsid w:val="00607C43"/>
    <w:rsid w:val="00607E6D"/>
    <w:rsid w:val="00610490"/>
    <w:rsid w:val="0061061D"/>
    <w:rsid w:val="00610B97"/>
    <w:rsid w:val="006114C5"/>
    <w:rsid w:val="00611708"/>
    <w:rsid w:val="00611816"/>
    <w:rsid w:val="00611A3B"/>
    <w:rsid w:val="006120CA"/>
    <w:rsid w:val="00612389"/>
    <w:rsid w:val="00612570"/>
    <w:rsid w:val="006127BD"/>
    <w:rsid w:val="00612871"/>
    <w:rsid w:val="00612929"/>
    <w:rsid w:val="006129DD"/>
    <w:rsid w:val="00612A44"/>
    <w:rsid w:val="00612A8E"/>
    <w:rsid w:val="00612CA8"/>
    <w:rsid w:val="00613098"/>
    <w:rsid w:val="0061348F"/>
    <w:rsid w:val="006134D9"/>
    <w:rsid w:val="006135DA"/>
    <w:rsid w:val="00613BDC"/>
    <w:rsid w:val="00613F64"/>
    <w:rsid w:val="00614921"/>
    <w:rsid w:val="00615564"/>
    <w:rsid w:val="006155E2"/>
    <w:rsid w:val="006156FD"/>
    <w:rsid w:val="00615CD9"/>
    <w:rsid w:val="00615ECA"/>
    <w:rsid w:val="00615F26"/>
    <w:rsid w:val="00616974"/>
    <w:rsid w:val="00616CCC"/>
    <w:rsid w:val="00617A81"/>
    <w:rsid w:val="00617C11"/>
    <w:rsid w:val="00617DEC"/>
    <w:rsid w:val="00617EEC"/>
    <w:rsid w:val="00620542"/>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316"/>
    <w:rsid w:val="00625434"/>
    <w:rsid w:val="0062576B"/>
    <w:rsid w:val="00625C5F"/>
    <w:rsid w:val="00625FF2"/>
    <w:rsid w:val="00626032"/>
    <w:rsid w:val="0062719D"/>
    <w:rsid w:val="00627643"/>
    <w:rsid w:val="00627788"/>
    <w:rsid w:val="006300CD"/>
    <w:rsid w:val="0063017E"/>
    <w:rsid w:val="00630723"/>
    <w:rsid w:val="00630EAE"/>
    <w:rsid w:val="006312D0"/>
    <w:rsid w:val="00631866"/>
    <w:rsid w:val="006318A4"/>
    <w:rsid w:val="00631A11"/>
    <w:rsid w:val="00631D4F"/>
    <w:rsid w:val="006321B6"/>
    <w:rsid w:val="006327C6"/>
    <w:rsid w:val="006332E1"/>
    <w:rsid w:val="00633496"/>
    <w:rsid w:val="006338D2"/>
    <w:rsid w:val="00633B4C"/>
    <w:rsid w:val="00633F92"/>
    <w:rsid w:val="0063435E"/>
    <w:rsid w:val="00634CB2"/>
    <w:rsid w:val="0063571A"/>
    <w:rsid w:val="006357E2"/>
    <w:rsid w:val="00635923"/>
    <w:rsid w:val="00635FD8"/>
    <w:rsid w:val="00636651"/>
    <w:rsid w:val="006368E4"/>
    <w:rsid w:val="006369C3"/>
    <w:rsid w:val="00636A1C"/>
    <w:rsid w:val="00636F7B"/>
    <w:rsid w:val="00637784"/>
    <w:rsid w:val="00640140"/>
    <w:rsid w:val="0064019C"/>
    <w:rsid w:val="00640288"/>
    <w:rsid w:val="006405AC"/>
    <w:rsid w:val="0064099D"/>
    <w:rsid w:val="00640E9A"/>
    <w:rsid w:val="006412CD"/>
    <w:rsid w:val="006413D8"/>
    <w:rsid w:val="00641420"/>
    <w:rsid w:val="00641610"/>
    <w:rsid w:val="00641B7B"/>
    <w:rsid w:val="00641C55"/>
    <w:rsid w:val="00642405"/>
    <w:rsid w:val="00642576"/>
    <w:rsid w:val="00642645"/>
    <w:rsid w:val="006437E8"/>
    <w:rsid w:val="006438E0"/>
    <w:rsid w:val="006443D6"/>
    <w:rsid w:val="00644BED"/>
    <w:rsid w:val="00644F27"/>
    <w:rsid w:val="006453C4"/>
    <w:rsid w:val="006455CB"/>
    <w:rsid w:val="00645D0D"/>
    <w:rsid w:val="00646FD5"/>
    <w:rsid w:val="006472F8"/>
    <w:rsid w:val="00647680"/>
    <w:rsid w:val="00647743"/>
    <w:rsid w:val="00647CE0"/>
    <w:rsid w:val="0065069B"/>
    <w:rsid w:val="006510C0"/>
    <w:rsid w:val="00651DC7"/>
    <w:rsid w:val="00652092"/>
    <w:rsid w:val="00652472"/>
    <w:rsid w:val="00652A5F"/>
    <w:rsid w:val="00652EF0"/>
    <w:rsid w:val="00652F31"/>
    <w:rsid w:val="006535E5"/>
    <w:rsid w:val="0065394E"/>
    <w:rsid w:val="00653B2B"/>
    <w:rsid w:val="00653B38"/>
    <w:rsid w:val="0065419F"/>
    <w:rsid w:val="006544CD"/>
    <w:rsid w:val="006549B4"/>
    <w:rsid w:val="00654D37"/>
    <w:rsid w:val="00654F06"/>
    <w:rsid w:val="0065520A"/>
    <w:rsid w:val="00656385"/>
    <w:rsid w:val="00656F19"/>
    <w:rsid w:val="00657274"/>
    <w:rsid w:val="00657BB7"/>
    <w:rsid w:val="00660299"/>
    <w:rsid w:val="00660552"/>
    <w:rsid w:val="00660DBE"/>
    <w:rsid w:val="00661113"/>
    <w:rsid w:val="0066127D"/>
    <w:rsid w:val="00661AB0"/>
    <w:rsid w:val="006623A4"/>
    <w:rsid w:val="006627B5"/>
    <w:rsid w:val="0066351C"/>
    <w:rsid w:val="006635BF"/>
    <w:rsid w:val="00663CBA"/>
    <w:rsid w:val="00663DBD"/>
    <w:rsid w:val="00664498"/>
    <w:rsid w:val="00664693"/>
    <w:rsid w:val="00664C4B"/>
    <w:rsid w:val="00664DC0"/>
    <w:rsid w:val="00664F24"/>
    <w:rsid w:val="006651CC"/>
    <w:rsid w:val="0066582B"/>
    <w:rsid w:val="006658DA"/>
    <w:rsid w:val="00665B9B"/>
    <w:rsid w:val="00665CA1"/>
    <w:rsid w:val="00666438"/>
    <w:rsid w:val="00666676"/>
    <w:rsid w:val="00666F2F"/>
    <w:rsid w:val="00667421"/>
    <w:rsid w:val="0066780E"/>
    <w:rsid w:val="00667A31"/>
    <w:rsid w:val="00667E6C"/>
    <w:rsid w:val="006705AE"/>
    <w:rsid w:val="00670702"/>
    <w:rsid w:val="006708EB"/>
    <w:rsid w:val="006713B7"/>
    <w:rsid w:val="0067147C"/>
    <w:rsid w:val="0067225F"/>
    <w:rsid w:val="00672895"/>
    <w:rsid w:val="00672A8A"/>
    <w:rsid w:val="006733B7"/>
    <w:rsid w:val="00673524"/>
    <w:rsid w:val="00673F50"/>
    <w:rsid w:val="00674EEA"/>
    <w:rsid w:val="0067549D"/>
    <w:rsid w:val="006759B0"/>
    <w:rsid w:val="0067636E"/>
    <w:rsid w:val="00677012"/>
    <w:rsid w:val="0067705C"/>
    <w:rsid w:val="006771EA"/>
    <w:rsid w:val="006772F9"/>
    <w:rsid w:val="00677C53"/>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5E0D"/>
    <w:rsid w:val="00686104"/>
    <w:rsid w:val="00686334"/>
    <w:rsid w:val="00686C3A"/>
    <w:rsid w:val="00686EEB"/>
    <w:rsid w:val="00687628"/>
    <w:rsid w:val="00687CFE"/>
    <w:rsid w:val="0069035A"/>
    <w:rsid w:val="006906FD"/>
    <w:rsid w:val="00690EB8"/>
    <w:rsid w:val="0069109D"/>
    <w:rsid w:val="006915E5"/>
    <w:rsid w:val="0069180F"/>
    <w:rsid w:val="00692401"/>
    <w:rsid w:val="00692AD4"/>
    <w:rsid w:val="00693B7A"/>
    <w:rsid w:val="006940BE"/>
    <w:rsid w:val="006941CC"/>
    <w:rsid w:val="006942BA"/>
    <w:rsid w:val="006945D4"/>
    <w:rsid w:val="00694EC0"/>
    <w:rsid w:val="0069507B"/>
    <w:rsid w:val="00695852"/>
    <w:rsid w:val="00695F56"/>
    <w:rsid w:val="00696129"/>
    <w:rsid w:val="0069690E"/>
    <w:rsid w:val="00696E17"/>
    <w:rsid w:val="00697402"/>
    <w:rsid w:val="0069758B"/>
    <w:rsid w:val="00697E8D"/>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AF3"/>
    <w:rsid w:val="006B1E08"/>
    <w:rsid w:val="006B2099"/>
    <w:rsid w:val="006B26B1"/>
    <w:rsid w:val="006B2741"/>
    <w:rsid w:val="006B275D"/>
    <w:rsid w:val="006B2E45"/>
    <w:rsid w:val="006B341B"/>
    <w:rsid w:val="006B3875"/>
    <w:rsid w:val="006B3937"/>
    <w:rsid w:val="006B425B"/>
    <w:rsid w:val="006B4986"/>
    <w:rsid w:val="006B4A56"/>
    <w:rsid w:val="006B545C"/>
    <w:rsid w:val="006B5AC8"/>
    <w:rsid w:val="006B5D32"/>
    <w:rsid w:val="006B6AC1"/>
    <w:rsid w:val="006B6EDF"/>
    <w:rsid w:val="006B758B"/>
    <w:rsid w:val="006B78A5"/>
    <w:rsid w:val="006B7BF8"/>
    <w:rsid w:val="006B7C8E"/>
    <w:rsid w:val="006C00A0"/>
    <w:rsid w:val="006C0A9F"/>
    <w:rsid w:val="006C0E54"/>
    <w:rsid w:val="006C0F11"/>
    <w:rsid w:val="006C23E1"/>
    <w:rsid w:val="006C25D5"/>
    <w:rsid w:val="006C25F9"/>
    <w:rsid w:val="006C262B"/>
    <w:rsid w:val="006C27DC"/>
    <w:rsid w:val="006C2866"/>
    <w:rsid w:val="006C31C6"/>
    <w:rsid w:val="006C32BE"/>
    <w:rsid w:val="006C3A2D"/>
    <w:rsid w:val="006C4666"/>
    <w:rsid w:val="006C47FB"/>
    <w:rsid w:val="006C49BF"/>
    <w:rsid w:val="006C4BB3"/>
    <w:rsid w:val="006C63D7"/>
    <w:rsid w:val="006C6894"/>
    <w:rsid w:val="006C69D9"/>
    <w:rsid w:val="006C6C2D"/>
    <w:rsid w:val="006C6DE2"/>
    <w:rsid w:val="006C7535"/>
    <w:rsid w:val="006C76A6"/>
    <w:rsid w:val="006C796D"/>
    <w:rsid w:val="006D0525"/>
    <w:rsid w:val="006D08DC"/>
    <w:rsid w:val="006D09D1"/>
    <w:rsid w:val="006D10C4"/>
    <w:rsid w:val="006D23FF"/>
    <w:rsid w:val="006D2F09"/>
    <w:rsid w:val="006D2FD2"/>
    <w:rsid w:val="006D33E6"/>
    <w:rsid w:val="006D3783"/>
    <w:rsid w:val="006D3793"/>
    <w:rsid w:val="006D3DC0"/>
    <w:rsid w:val="006D40C4"/>
    <w:rsid w:val="006D4162"/>
    <w:rsid w:val="006D447A"/>
    <w:rsid w:val="006D44D2"/>
    <w:rsid w:val="006D453E"/>
    <w:rsid w:val="006D456B"/>
    <w:rsid w:val="006D4F80"/>
    <w:rsid w:val="006D5303"/>
    <w:rsid w:val="006D5E84"/>
    <w:rsid w:val="006D7A4C"/>
    <w:rsid w:val="006D7C99"/>
    <w:rsid w:val="006E0369"/>
    <w:rsid w:val="006E0443"/>
    <w:rsid w:val="006E0721"/>
    <w:rsid w:val="006E0C50"/>
    <w:rsid w:val="006E0DCF"/>
    <w:rsid w:val="006E0FFF"/>
    <w:rsid w:val="006E1006"/>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79D"/>
    <w:rsid w:val="006F3B81"/>
    <w:rsid w:val="006F4163"/>
    <w:rsid w:val="006F4860"/>
    <w:rsid w:val="006F4D59"/>
    <w:rsid w:val="006F4F79"/>
    <w:rsid w:val="006F4F80"/>
    <w:rsid w:val="006F5532"/>
    <w:rsid w:val="006F5ADA"/>
    <w:rsid w:val="006F5F8A"/>
    <w:rsid w:val="006F62CC"/>
    <w:rsid w:val="006F644B"/>
    <w:rsid w:val="006F66C1"/>
    <w:rsid w:val="006F681D"/>
    <w:rsid w:val="006F6FA1"/>
    <w:rsid w:val="006F731E"/>
    <w:rsid w:val="006F78E9"/>
    <w:rsid w:val="00700251"/>
    <w:rsid w:val="00700C66"/>
    <w:rsid w:val="007019DB"/>
    <w:rsid w:val="0070235F"/>
    <w:rsid w:val="00702BC3"/>
    <w:rsid w:val="00702FF3"/>
    <w:rsid w:val="007032AC"/>
    <w:rsid w:val="00703333"/>
    <w:rsid w:val="00703496"/>
    <w:rsid w:val="007036FE"/>
    <w:rsid w:val="00703AB1"/>
    <w:rsid w:val="00704614"/>
    <w:rsid w:val="00704C5F"/>
    <w:rsid w:val="00704DEB"/>
    <w:rsid w:val="00705623"/>
    <w:rsid w:val="00705B37"/>
    <w:rsid w:val="00706318"/>
    <w:rsid w:val="0070658A"/>
    <w:rsid w:val="00706754"/>
    <w:rsid w:val="00706B65"/>
    <w:rsid w:val="007070DA"/>
    <w:rsid w:val="007071AF"/>
    <w:rsid w:val="00707229"/>
    <w:rsid w:val="00707A57"/>
    <w:rsid w:val="00707C1A"/>
    <w:rsid w:val="00710023"/>
    <w:rsid w:val="00710207"/>
    <w:rsid w:val="0071023D"/>
    <w:rsid w:val="007103CD"/>
    <w:rsid w:val="007104C6"/>
    <w:rsid w:val="007104CB"/>
    <w:rsid w:val="00710530"/>
    <w:rsid w:val="0071078C"/>
    <w:rsid w:val="007107BD"/>
    <w:rsid w:val="00710A67"/>
    <w:rsid w:val="00710A79"/>
    <w:rsid w:val="00711E77"/>
    <w:rsid w:val="00712912"/>
    <w:rsid w:val="00712C25"/>
    <w:rsid w:val="00713AAC"/>
    <w:rsid w:val="00713B8D"/>
    <w:rsid w:val="00713C1D"/>
    <w:rsid w:val="007141DC"/>
    <w:rsid w:val="00714B04"/>
    <w:rsid w:val="00714F75"/>
    <w:rsid w:val="007155CE"/>
    <w:rsid w:val="007168A0"/>
    <w:rsid w:val="00716BC6"/>
    <w:rsid w:val="00716C95"/>
    <w:rsid w:val="00716E5E"/>
    <w:rsid w:val="00717762"/>
    <w:rsid w:val="00717F1A"/>
    <w:rsid w:val="007204DA"/>
    <w:rsid w:val="00721A63"/>
    <w:rsid w:val="00721DED"/>
    <w:rsid w:val="00721FF9"/>
    <w:rsid w:val="0072229E"/>
    <w:rsid w:val="00722F53"/>
    <w:rsid w:val="0072337E"/>
    <w:rsid w:val="00723696"/>
    <w:rsid w:val="00723E16"/>
    <w:rsid w:val="00723FAF"/>
    <w:rsid w:val="0072442F"/>
    <w:rsid w:val="00725189"/>
    <w:rsid w:val="0072541E"/>
    <w:rsid w:val="00725735"/>
    <w:rsid w:val="00725BB8"/>
    <w:rsid w:val="00726096"/>
    <w:rsid w:val="007260A3"/>
    <w:rsid w:val="0072630D"/>
    <w:rsid w:val="00726A2A"/>
    <w:rsid w:val="007271E9"/>
    <w:rsid w:val="007273BC"/>
    <w:rsid w:val="007275FD"/>
    <w:rsid w:val="007276E5"/>
    <w:rsid w:val="00730943"/>
    <w:rsid w:val="00730B4B"/>
    <w:rsid w:val="007310EF"/>
    <w:rsid w:val="00731B68"/>
    <w:rsid w:val="00731D5E"/>
    <w:rsid w:val="00732492"/>
    <w:rsid w:val="00733549"/>
    <w:rsid w:val="00733E5A"/>
    <w:rsid w:val="00733F25"/>
    <w:rsid w:val="0073416D"/>
    <w:rsid w:val="00736395"/>
    <w:rsid w:val="00736459"/>
    <w:rsid w:val="0073685F"/>
    <w:rsid w:val="00736BFB"/>
    <w:rsid w:val="00736D51"/>
    <w:rsid w:val="00737821"/>
    <w:rsid w:val="0074058F"/>
    <w:rsid w:val="00740D38"/>
    <w:rsid w:val="00740E86"/>
    <w:rsid w:val="00741175"/>
    <w:rsid w:val="007419FB"/>
    <w:rsid w:val="00741E38"/>
    <w:rsid w:val="0074218C"/>
    <w:rsid w:val="00742606"/>
    <w:rsid w:val="007441FF"/>
    <w:rsid w:val="007447EC"/>
    <w:rsid w:val="007448A7"/>
    <w:rsid w:val="00744EE8"/>
    <w:rsid w:val="00744F42"/>
    <w:rsid w:val="00745226"/>
    <w:rsid w:val="00745524"/>
    <w:rsid w:val="0074556D"/>
    <w:rsid w:val="007459F5"/>
    <w:rsid w:val="00745AFF"/>
    <w:rsid w:val="00745BAB"/>
    <w:rsid w:val="00745C34"/>
    <w:rsid w:val="00745D9E"/>
    <w:rsid w:val="007466DC"/>
    <w:rsid w:val="00746713"/>
    <w:rsid w:val="007467E4"/>
    <w:rsid w:val="00746B08"/>
    <w:rsid w:val="0074709E"/>
    <w:rsid w:val="00747569"/>
    <w:rsid w:val="00747960"/>
    <w:rsid w:val="00750238"/>
    <w:rsid w:val="0075023C"/>
    <w:rsid w:val="00750F06"/>
    <w:rsid w:val="007518E3"/>
    <w:rsid w:val="007518E9"/>
    <w:rsid w:val="00752247"/>
    <w:rsid w:val="007523E7"/>
    <w:rsid w:val="007524C4"/>
    <w:rsid w:val="00752AE5"/>
    <w:rsid w:val="007531CA"/>
    <w:rsid w:val="00754252"/>
    <w:rsid w:val="00755894"/>
    <w:rsid w:val="007560D3"/>
    <w:rsid w:val="00756258"/>
    <w:rsid w:val="007569B0"/>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2D40"/>
    <w:rsid w:val="0076325B"/>
    <w:rsid w:val="007632C6"/>
    <w:rsid w:val="00763A04"/>
    <w:rsid w:val="00764245"/>
    <w:rsid w:val="00764AF9"/>
    <w:rsid w:val="007650AD"/>
    <w:rsid w:val="0076542E"/>
    <w:rsid w:val="00765D18"/>
    <w:rsid w:val="0076640B"/>
    <w:rsid w:val="00766C54"/>
    <w:rsid w:val="007673DE"/>
    <w:rsid w:val="0077002A"/>
    <w:rsid w:val="00770C54"/>
    <w:rsid w:val="00771344"/>
    <w:rsid w:val="0077213A"/>
    <w:rsid w:val="00772613"/>
    <w:rsid w:val="00772B41"/>
    <w:rsid w:val="00772CED"/>
    <w:rsid w:val="00773EA1"/>
    <w:rsid w:val="00775215"/>
    <w:rsid w:val="00775748"/>
    <w:rsid w:val="007757B1"/>
    <w:rsid w:val="00776ACC"/>
    <w:rsid w:val="00776AD5"/>
    <w:rsid w:val="00776C1B"/>
    <w:rsid w:val="00777AE2"/>
    <w:rsid w:val="00777C71"/>
    <w:rsid w:val="00777D6B"/>
    <w:rsid w:val="00777F20"/>
    <w:rsid w:val="0078080B"/>
    <w:rsid w:val="00781148"/>
    <w:rsid w:val="0078120F"/>
    <w:rsid w:val="00781F98"/>
    <w:rsid w:val="007820DF"/>
    <w:rsid w:val="0078265B"/>
    <w:rsid w:val="00782AFE"/>
    <w:rsid w:val="00782D1E"/>
    <w:rsid w:val="00782E10"/>
    <w:rsid w:val="0078487B"/>
    <w:rsid w:val="00784926"/>
    <w:rsid w:val="00784DB8"/>
    <w:rsid w:val="00784FDD"/>
    <w:rsid w:val="0078501B"/>
    <w:rsid w:val="0078508F"/>
    <w:rsid w:val="00786448"/>
    <w:rsid w:val="007875D7"/>
    <w:rsid w:val="0079060D"/>
    <w:rsid w:val="007906B2"/>
    <w:rsid w:val="0079134E"/>
    <w:rsid w:val="007925F0"/>
    <w:rsid w:val="0079278E"/>
    <w:rsid w:val="00792DCA"/>
    <w:rsid w:val="00792E3C"/>
    <w:rsid w:val="00792FDF"/>
    <w:rsid w:val="00793040"/>
    <w:rsid w:val="007930C1"/>
    <w:rsid w:val="0079315D"/>
    <w:rsid w:val="00793974"/>
    <w:rsid w:val="00793B45"/>
    <w:rsid w:val="00793B7C"/>
    <w:rsid w:val="007946EE"/>
    <w:rsid w:val="0079477A"/>
    <w:rsid w:val="00794E64"/>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57D"/>
    <w:rsid w:val="007A46E6"/>
    <w:rsid w:val="007A48D8"/>
    <w:rsid w:val="007A4D7C"/>
    <w:rsid w:val="007A4F7F"/>
    <w:rsid w:val="007A5ACE"/>
    <w:rsid w:val="007A5C5C"/>
    <w:rsid w:val="007A5DCF"/>
    <w:rsid w:val="007A6528"/>
    <w:rsid w:val="007A6A64"/>
    <w:rsid w:val="007A7B48"/>
    <w:rsid w:val="007A7FD7"/>
    <w:rsid w:val="007B08FD"/>
    <w:rsid w:val="007B0A0A"/>
    <w:rsid w:val="007B18C6"/>
    <w:rsid w:val="007B20C2"/>
    <w:rsid w:val="007B25D5"/>
    <w:rsid w:val="007B27E4"/>
    <w:rsid w:val="007B2818"/>
    <w:rsid w:val="007B2910"/>
    <w:rsid w:val="007B301D"/>
    <w:rsid w:val="007B3264"/>
    <w:rsid w:val="007B35F6"/>
    <w:rsid w:val="007B3D1B"/>
    <w:rsid w:val="007B3F87"/>
    <w:rsid w:val="007B404F"/>
    <w:rsid w:val="007B44A6"/>
    <w:rsid w:val="007B494E"/>
    <w:rsid w:val="007B4C5E"/>
    <w:rsid w:val="007B51F8"/>
    <w:rsid w:val="007B7462"/>
    <w:rsid w:val="007B7B52"/>
    <w:rsid w:val="007B7EEE"/>
    <w:rsid w:val="007C02A3"/>
    <w:rsid w:val="007C02F3"/>
    <w:rsid w:val="007C0C55"/>
    <w:rsid w:val="007C1507"/>
    <w:rsid w:val="007C1857"/>
    <w:rsid w:val="007C207E"/>
    <w:rsid w:val="007C290B"/>
    <w:rsid w:val="007C2E40"/>
    <w:rsid w:val="007C2F60"/>
    <w:rsid w:val="007C3064"/>
    <w:rsid w:val="007C3639"/>
    <w:rsid w:val="007C3757"/>
    <w:rsid w:val="007C3DF2"/>
    <w:rsid w:val="007C4D8D"/>
    <w:rsid w:val="007C5144"/>
    <w:rsid w:val="007C5613"/>
    <w:rsid w:val="007C6138"/>
    <w:rsid w:val="007C6153"/>
    <w:rsid w:val="007C6849"/>
    <w:rsid w:val="007C6BC6"/>
    <w:rsid w:val="007C6C12"/>
    <w:rsid w:val="007C73B2"/>
    <w:rsid w:val="007C7A4A"/>
    <w:rsid w:val="007D0435"/>
    <w:rsid w:val="007D0D3E"/>
    <w:rsid w:val="007D116E"/>
    <w:rsid w:val="007D1772"/>
    <w:rsid w:val="007D1B24"/>
    <w:rsid w:val="007D267F"/>
    <w:rsid w:val="007D27B0"/>
    <w:rsid w:val="007D3341"/>
    <w:rsid w:val="007D399C"/>
    <w:rsid w:val="007D3A3E"/>
    <w:rsid w:val="007D400A"/>
    <w:rsid w:val="007D4365"/>
    <w:rsid w:val="007D44C1"/>
    <w:rsid w:val="007D4B0E"/>
    <w:rsid w:val="007D4DD2"/>
    <w:rsid w:val="007D558F"/>
    <w:rsid w:val="007D5D0F"/>
    <w:rsid w:val="007D692E"/>
    <w:rsid w:val="007D6CF9"/>
    <w:rsid w:val="007D6EA8"/>
    <w:rsid w:val="007D7B3C"/>
    <w:rsid w:val="007E010B"/>
    <w:rsid w:val="007E042B"/>
    <w:rsid w:val="007E05DB"/>
    <w:rsid w:val="007E1247"/>
    <w:rsid w:val="007E168B"/>
    <w:rsid w:val="007E1A44"/>
    <w:rsid w:val="007E2419"/>
    <w:rsid w:val="007E2E7D"/>
    <w:rsid w:val="007E3FF5"/>
    <w:rsid w:val="007E4219"/>
    <w:rsid w:val="007E577E"/>
    <w:rsid w:val="007E635E"/>
    <w:rsid w:val="007E67A4"/>
    <w:rsid w:val="007E6A9C"/>
    <w:rsid w:val="007E6C0C"/>
    <w:rsid w:val="007E7300"/>
    <w:rsid w:val="007E75BB"/>
    <w:rsid w:val="007E767B"/>
    <w:rsid w:val="007E7B54"/>
    <w:rsid w:val="007F038C"/>
    <w:rsid w:val="007F0428"/>
    <w:rsid w:val="007F0C82"/>
    <w:rsid w:val="007F0F24"/>
    <w:rsid w:val="007F1755"/>
    <w:rsid w:val="007F1C20"/>
    <w:rsid w:val="007F222B"/>
    <w:rsid w:val="007F2443"/>
    <w:rsid w:val="007F2CBC"/>
    <w:rsid w:val="007F3092"/>
    <w:rsid w:val="007F30F9"/>
    <w:rsid w:val="007F39B8"/>
    <w:rsid w:val="007F3C03"/>
    <w:rsid w:val="007F3E3F"/>
    <w:rsid w:val="007F3F96"/>
    <w:rsid w:val="007F45DF"/>
    <w:rsid w:val="007F4A6F"/>
    <w:rsid w:val="007F4FBC"/>
    <w:rsid w:val="007F5975"/>
    <w:rsid w:val="007F5AB9"/>
    <w:rsid w:val="007F6497"/>
    <w:rsid w:val="007F6836"/>
    <w:rsid w:val="007F6F3B"/>
    <w:rsid w:val="007F7DF2"/>
    <w:rsid w:val="008005E6"/>
    <w:rsid w:val="00800A35"/>
    <w:rsid w:val="00800D91"/>
    <w:rsid w:val="008015F2"/>
    <w:rsid w:val="00801A0E"/>
    <w:rsid w:val="00802BFA"/>
    <w:rsid w:val="00803362"/>
    <w:rsid w:val="00803C65"/>
    <w:rsid w:val="00804BC0"/>
    <w:rsid w:val="00804E3C"/>
    <w:rsid w:val="00804E4C"/>
    <w:rsid w:val="008059CD"/>
    <w:rsid w:val="00806272"/>
    <w:rsid w:val="008064DD"/>
    <w:rsid w:val="0080662C"/>
    <w:rsid w:val="008070B2"/>
    <w:rsid w:val="00807D79"/>
    <w:rsid w:val="00810102"/>
    <w:rsid w:val="008102BC"/>
    <w:rsid w:val="008116F3"/>
    <w:rsid w:val="008117C4"/>
    <w:rsid w:val="0081222E"/>
    <w:rsid w:val="00812461"/>
    <w:rsid w:val="008127E0"/>
    <w:rsid w:val="00812810"/>
    <w:rsid w:val="0081398E"/>
    <w:rsid w:val="00813F02"/>
    <w:rsid w:val="008147D4"/>
    <w:rsid w:val="008149D8"/>
    <w:rsid w:val="00815714"/>
    <w:rsid w:val="00815A2A"/>
    <w:rsid w:val="00815C2E"/>
    <w:rsid w:val="0081617A"/>
    <w:rsid w:val="00816559"/>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4276"/>
    <w:rsid w:val="008243FC"/>
    <w:rsid w:val="00825C68"/>
    <w:rsid w:val="00826883"/>
    <w:rsid w:val="00826AD5"/>
    <w:rsid w:val="0082757E"/>
    <w:rsid w:val="0082769C"/>
    <w:rsid w:val="008277D4"/>
    <w:rsid w:val="008279D2"/>
    <w:rsid w:val="00827B6C"/>
    <w:rsid w:val="00827D77"/>
    <w:rsid w:val="00830259"/>
    <w:rsid w:val="00830561"/>
    <w:rsid w:val="00830942"/>
    <w:rsid w:val="00831115"/>
    <w:rsid w:val="00831497"/>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0A6"/>
    <w:rsid w:val="00837237"/>
    <w:rsid w:val="008376C0"/>
    <w:rsid w:val="0084035D"/>
    <w:rsid w:val="008405F9"/>
    <w:rsid w:val="0084060B"/>
    <w:rsid w:val="008407E4"/>
    <w:rsid w:val="0084139B"/>
    <w:rsid w:val="0084143B"/>
    <w:rsid w:val="008417D4"/>
    <w:rsid w:val="00842543"/>
    <w:rsid w:val="00842547"/>
    <w:rsid w:val="008427D3"/>
    <w:rsid w:val="008428CA"/>
    <w:rsid w:val="008429CF"/>
    <w:rsid w:val="0084324C"/>
    <w:rsid w:val="00843910"/>
    <w:rsid w:val="00843B9B"/>
    <w:rsid w:val="00843D9D"/>
    <w:rsid w:val="008446D1"/>
    <w:rsid w:val="008451F8"/>
    <w:rsid w:val="008456C8"/>
    <w:rsid w:val="008457D2"/>
    <w:rsid w:val="00846212"/>
    <w:rsid w:val="008468E0"/>
    <w:rsid w:val="00847168"/>
    <w:rsid w:val="0084767E"/>
    <w:rsid w:val="0084790F"/>
    <w:rsid w:val="00847BE7"/>
    <w:rsid w:val="00850881"/>
    <w:rsid w:val="00850EAB"/>
    <w:rsid w:val="00851C80"/>
    <w:rsid w:val="00851D70"/>
    <w:rsid w:val="00852760"/>
    <w:rsid w:val="008529B3"/>
    <w:rsid w:val="008529BB"/>
    <w:rsid w:val="00852ADD"/>
    <w:rsid w:val="00853883"/>
    <w:rsid w:val="00853EB9"/>
    <w:rsid w:val="00854CF7"/>
    <w:rsid w:val="00854DA7"/>
    <w:rsid w:val="0085561B"/>
    <w:rsid w:val="008557A0"/>
    <w:rsid w:val="00855FA6"/>
    <w:rsid w:val="00856258"/>
    <w:rsid w:val="0085629D"/>
    <w:rsid w:val="00856607"/>
    <w:rsid w:val="00857AA1"/>
    <w:rsid w:val="008602F1"/>
    <w:rsid w:val="008604A8"/>
    <w:rsid w:val="00860ADD"/>
    <w:rsid w:val="00860CA2"/>
    <w:rsid w:val="008616A2"/>
    <w:rsid w:val="00861C6C"/>
    <w:rsid w:val="00861F8D"/>
    <w:rsid w:val="008636AC"/>
    <w:rsid w:val="00863862"/>
    <w:rsid w:val="00863AAD"/>
    <w:rsid w:val="00863AB5"/>
    <w:rsid w:val="00864644"/>
    <w:rsid w:val="00864F4D"/>
    <w:rsid w:val="008658DE"/>
    <w:rsid w:val="00865F5C"/>
    <w:rsid w:val="00866296"/>
    <w:rsid w:val="008665C7"/>
    <w:rsid w:val="00866DC1"/>
    <w:rsid w:val="00867BBF"/>
    <w:rsid w:val="00867FEB"/>
    <w:rsid w:val="008707A3"/>
    <w:rsid w:val="00870A36"/>
    <w:rsid w:val="008711AE"/>
    <w:rsid w:val="0087143E"/>
    <w:rsid w:val="00871A36"/>
    <w:rsid w:val="00871E97"/>
    <w:rsid w:val="0087247D"/>
    <w:rsid w:val="00872F21"/>
    <w:rsid w:val="00873736"/>
    <w:rsid w:val="0087378E"/>
    <w:rsid w:val="008737DF"/>
    <w:rsid w:val="0087424D"/>
    <w:rsid w:val="00874E4E"/>
    <w:rsid w:val="008755E7"/>
    <w:rsid w:val="00875A46"/>
    <w:rsid w:val="00875E16"/>
    <w:rsid w:val="00877D03"/>
    <w:rsid w:val="00877E96"/>
    <w:rsid w:val="0088023D"/>
    <w:rsid w:val="008803CE"/>
    <w:rsid w:val="00880D8F"/>
    <w:rsid w:val="00882077"/>
    <w:rsid w:val="008820D9"/>
    <w:rsid w:val="00882F34"/>
    <w:rsid w:val="00883496"/>
    <w:rsid w:val="00883613"/>
    <w:rsid w:val="0088557F"/>
    <w:rsid w:val="00886393"/>
    <w:rsid w:val="00886579"/>
    <w:rsid w:val="0088689B"/>
    <w:rsid w:val="00886F19"/>
    <w:rsid w:val="00887090"/>
    <w:rsid w:val="00887865"/>
    <w:rsid w:val="00887B37"/>
    <w:rsid w:val="00887D18"/>
    <w:rsid w:val="00890598"/>
    <w:rsid w:val="0089065A"/>
    <w:rsid w:val="00890DEB"/>
    <w:rsid w:val="0089177A"/>
    <w:rsid w:val="00891AA9"/>
    <w:rsid w:val="00891D7A"/>
    <w:rsid w:val="00891DFC"/>
    <w:rsid w:val="00892791"/>
    <w:rsid w:val="00892B98"/>
    <w:rsid w:val="00893724"/>
    <w:rsid w:val="008945D2"/>
    <w:rsid w:val="008949A3"/>
    <w:rsid w:val="00894CB5"/>
    <w:rsid w:val="008959FC"/>
    <w:rsid w:val="0089605E"/>
    <w:rsid w:val="00896668"/>
    <w:rsid w:val="00896799"/>
    <w:rsid w:val="00896E9A"/>
    <w:rsid w:val="00897619"/>
    <w:rsid w:val="008978D6"/>
    <w:rsid w:val="00897C03"/>
    <w:rsid w:val="008A0533"/>
    <w:rsid w:val="008A097C"/>
    <w:rsid w:val="008A0B36"/>
    <w:rsid w:val="008A0CCC"/>
    <w:rsid w:val="008A0EEE"/>
    <w:rsid w:val="008A1D0E"/>
    <w:rsid w:val="008A25EA"/>
    <w:rsid w:val="008A276E"/>
    <w:rsid w:val="008A31C7"/>
    <w:rsid w:val="008A3215"/>
    <w:rsid w:val="008A3630"/>
    <w:rsid w:val="008A3E8B"/>
    <w:rsid w:val="008A47BE"/>
    <w:rsid w:val="008A4AEC"/>
    <w:rsid w:val="008A5609"/>
    <w:rsid w:val="008A5697"/>
    <w:rsid w:val="008A5B35"/>
    <w:rsid w:val="008A6C21"/>
    <w:rsid w:val="008A6DD5"/>
    <w:rsid w:val="008A6DF0"/>
    <w:rsid w:val="008A6FA0"/>
    <w:rsid w:val="008B0385"/>
    <w:rsid w:val="008B05E6"/>
    <w:rsid w:val="008B0E76"/>
    <w:rsid w:val="008B105C"/>
    <w:rsid w:val="008B128D"/>
    <w:rsid w:val="008B15CE"/>
    <w:rsid w:val="008B1A47"/>
    <w:rsid w:val="008B1B05"/>
    <w:rsid w:val="008B1C8F"/>
    <w:rsid w:val="008B21F8"/>
    <w:rsid w:val="008B2570"/>
    <w:rsid w:val="008B2B19"/>
    <w:rsid w:val="008B2F40"/>
    <w:rsid w:val="008B2FCD"/>
    <w:rsid w:val="008B3627"/>
    <w:rsid w:val="008B3EAD"/>
    <w:rsid w:val="008B4208"/>
    <w:rsid w:val="008B49B6"/>
    <w:rsid w:val="008B500F"/>
    <w:rsid w:val="008B534B"/>
    <w:rsid w:val="008B55A6"/>
    <w:rsid w:val="008B56A0"/>
    <w:rsid w:val="008B5AA1"/>
    <w:rsid w:val="008B5C51"/>
    <w:rsid w:val="008B5E49"/>
    <w:rsid w:val="008B5E61"/>
    <w:rsid w:val="008B64CE"/>
    <w:rsid w:val="008B68B4"/>
    <w:rsid w:val="008B756F"/>
    <w:rsid w:val="008B7633"/>
    <w:rsid w:val="008B7914"/>
    <w:rsid w:val="008C04F4"/>
    <w:rsid w:val="008C0D0C"/>
    <w:rsid w:val="008C127A"/>
    <w:rsid w:val="008C179E"/>
    <w:rsid w:val="008C18BD"/>
    <w:rsid w:val="008C1932"/>
    <w:rsid w:val="008C1CC8"/>
    <w:rsid w:val="008C1CD3"/>
    <w:rsid w:val="008C1ECC"/>
    <w:rsid w:val="008C2C41"/>
    <w:rsid w:val="008C2C7F"/>
    <w:rsid w:val="008C2F0D"/>
    <w:rsid w:val="008C346A"/>
    <w:rsid w:val="008C364D"/>
    <w:rsid w:val="008C500C"/>
    <w:rsid w:val="008C58A2"/>
    <w:rsid w:val="008C5BC0"/>
    <w:rsid w:val="008C5D2A"/>
    <w:rsid w:val="008C62E8"/>
    <w:rsid w:val="008C6754"/>
    <w:rsid w:val="008C6809"/>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D6B"/>
    <w:rsid w:val="008D6E81"/>
    <w:rsid w:val="008D7739"/>
    <w:rsid w:val="008D7A64"/>
    <w:rsid w:val="008D7A92"/>
    <w:rsid w:val="008E0302"/>
    <w:rsid w:val="008E03F3"/>
    <w:rsid w:val="008E1267"/>
    <w:rsid w:val="008E19FD"/>
    <w:rsid w:val="008E1B7B"/>
    <w:rsid w:val="008E22F8"/>
    <w:rsid w:val="008E23EE"/>
    <w:rsid w:val="008E25D0"/>
    <w:rsid w:val="008E25EC"/>
    <w:rsid w:val="008E3672"/>
    <w:rsid w:val="008E39D8"/>
    <w:rsid w:val="008E4179"/>
    <w:rsid w:val="008E4574"/>
    <w:rsid w:val="008E5313"/>
    <w:rsid w:val="008E5D73"/>
    <w:rsid w:val="008E606F"/>
    <w:rsid w:val="008E6300"/>
    <w:rsid w:val="008E675E"/>
    <w:rsid w:val="008E6AD9"/>
    <w:rsid w:val="008E6E25"/>
    <w:rsid w:val="008E7E75"/>
    <w:rsid w:val="008E7EA2"/>
    <w:rsid w:val="008F022A"/>
    <w:rsid w:val="008F0391"/>
    <w:rsid w:val="008F06FD"/>
    <w:rsid w:val="008F1172"/>
    <w:rsid w:val="008F27E3"/>
    <w:rsid w:val="008F2A7C"/>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2C0B"/>
    <w:rsid w:val="009030FF"/>
    <w:rsid w:val="009036E9"/>
    <w:rsid w:val="009038F6"/>
    <w:rsid w:val="00903EDE"/>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417"/>
    <w:rsid w:val="00915552"/>
    <w:rsid w:val="0091573F"/>
    <w:rsid w:val="00915897"/>
    <w:rsid w:val="00915B44"/>
    <w:rsid w:val="00915CD5"/>
    <w:rsid w:val="00916093"/>
    <w:rsid w:val="009160E3"/>
    <w:rsid w:val="0091639C"/>
    <w:rsid w:val="00916A8C"/>
    <w:rsid w:val="00916D1E"/>
    <w:rsid w:val="00916E99"/>
    <w:rsid w:val="00917D73"/>
    <w:rsid w:val="0092002E"/>
    <w:rsid w:val="0092050A"/>
    <w:rsid w:val="009209A1"/>
    <w:rsid w:val="00920EC6"/>
    <w:rsid w:val="0092101E"/>
    <w:rsid w:val="009225D6"/>
    <w:rsid w:val="0092383B"/>
    <w:rsid w:val="00923B92"/>
    <w:rsid w:val="00923DCE"/>
    <w:rsid w:val="00924119"/>
    <w:rsid w:val="0092434F"/>
    <w:rsid w:val="0092492A"/>
    <w:rsid w:val="00925120"/>
    <w:rsid w:val="009251B3"/>
    <w:rsid w:val="009255FA"/>
    <w:rsid w:val="009262E4"/>
    <w:rsid w:val="009266D2"/>
    <w:rsid w:val="00927361"/>
    <w:rsid w:val="00927D4E"/>
    <w:rsid w:val="00927F89"/>
    <w:rsid w:val="009300C8"/>
    <w:rsid w:val="00930AC2"/>
    <w:rsid w:val="00930D2A"/>
    <w:rsid w:val="009312BF"/>
    <w:rsid w:val="00931680"/>
    <w:rsid w:val="00931B84"/>
    <w:rsid w:val="00931DA9"/>
    <w:rsid w:val="0093220A"/>
    <w:rsid w:val="009322B2"/>
    <w:rsid w:val="009328DA"/>
    <w:rsid w:val="00932E7E"/>
    <w:rsid w:val="00933246"/>
    <w:rsid w:val="00933846"/>
    <w:rsid w:val="00933A80"/>
    <w:rsid w:val="00933C37"/>
    <w:rsid w:val="0093442D"/>
    <w:rsid w:val="00934CD2"/>
    <w:rsid w:val="00935A35"/>
    <w:rsid w:val="009366FD"/>
    <w:rsid w:val="009375E5"/>
    <w:rsid w:val="0093785F"/>
    <w:rsid w:val="00937BC5"/>
    <w:rsid w:val="00937D30"/>
    <w:rsid w:val="00941692"/>
    <w:rsid w:val="00941848"/>
    <w:rsid w:val="00942258"/>
    <w:rsid w:val="009423BB"/>
    <w:rsid w:val="0094337A"/>
    <w:rsid w:val="009437F2"/>
    <w:rsid w:val="009442E8"/>
    <w:rsid w:val="00944BA7"/>
    <w:rsid w:val="0094519B"/>
    <w:rsid w:val="00945863"/>
    <w:rsid w:val="0094636D"/>
    <w:rsid w:val="009464EA"/>
    <w:rsid w:val="00946854"/>
    <w:rsid w:val="00947222"/>
    <w:rsid w:val="0094759C"/>
    <w:rsid w:val="009503FE"/>
    <w:rsid w:val="00950448"/>
    <w:rsid w:val="009507D4"/>
    <w:rsid w:val="00950ACD"/>
    <w:rsid w:val="00950E37"/>
    <w:rsid w:val="00951159"/>
    <w:rsid w:val="0095123E"/>
    <w:rsid w:val="00951666"/>
    <w:rsid w:val="0095182F"/>
    <w:rsid w:val="00952524"/>
    <w:rsid w:val="0095278F"/>
    <w:rsid w:val="00953806"/>
    <w:rsid w:val="00953D2D"/>
    <w:rsid w:val="00953EAF"/>
    <w:rsid w:val="0095426C"/>
    <w:rsid w:val="009546C0"/>
    <w:rsid w:val="00954883"/>
    <w:rsid w:val="00955EE9"/>
    <w:rsid w:val="009562AE"/>
    <w:rsid w:val="0095654A"/>
    <w:rsid w:val="00956BF5"/>
    <w:rsid w:val="009570CF"/>
    <w:rsid w:val="009571C2"/>
    <w:rsid w:val="009575C3"/>
    <w:rsid w:val="0095770C"/>
    <w:rsid w:val="009579AF"/>
    <w:rsid w:val="00957CC8"/>
    <w:rsid w:val="00957D6A"/>
    <w:rsid w:val="00957EE7"/>
    <w:rsid w:val="00957F9A"/>
    <w:rsid w:val="0096086A"/>
    <w:rsid w:val="009612A9"/>
    <w:rsid w:val="00961453"/>
    <w:rsid w:val="009616D4"/>
    <w:rsid w:val="0096182D"/>
    <w:rsid w:val="00962150"/>
    <w:rsid w:val="009621F4"/>
    <w:rsid w:val="009627E5"/>
    <w:rsid w:val="00962CCD"/>
    <w:rsid w:val="009633F8"/>
    <w:rsid w:val="00963847"/>
    <w:rsid w:val="00964036"/>
    <w:rsid w:val="00964166"/>
    <w:rsid w:val="00964429"/>
    <w:rsid w:val="009645AD"/>
    <w:rsid w:val="0096475C"/>
    <w:rsid w:val="0096546E"/>
    <w:rsid w:val="0096562A"/>
    <w:rsid w:val="00965865"/>
    <w:rsid w:val="00966096"/>
    <w:rsid w:val="009661BA"/>
    <w:rsid w:val="00966A13"/>
    <w:rsid w:val="00966BAF"/>
    <w:rsid w:val="00967473"/>
    <w:rsid w:val="00967730"/>
    <w:rsid w:val="00970D56"/>
    <w:rsid w:val="00970E50"/>
    <w:rsid w:val="00971074"/>
    <w:rsid w:val="009725B2"/>
    <w:rsid w:val="00972801"/>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109"/>
    <w:rsid w:val="00977A66"/>
    <w:rsid w:val="00977C23"/>
    <w:rsid w:val="0098029B"/>
    <w:rsid w:val="00980A22"/>
    <w:rsid w:val="00980D85"/>
    <w:rsid w:val="0098167D"/>
    <w:rsid w:val="00981D51"/>
    <w:rsid w:val="00981E09"/>
    <w:rsid w:val="00983094"/>
    <w:rsid w:val="00983599"/>
    <w:rsid w:val="009843DE"/>
    <w:rsid w:val="00984BE4"/>
    <w:rsid w:val="0098536A"/>
    <w:rsid w:val="0098544F"/>
    <w:rsid w:val="00985B04"/>
    <w:rsid w:val="00986187"/>
    <w:rsid w:val="0098661B"/>
    <w:rsid w:val="00986A6D"/>
    <w:rsid w:val="00986BEF"/>
    <w:rsid w:val="00987298"/>
    <w:rsid w:val="00987B34"/>
    <w:rsid w:val="00990282"/>
    <w:rsid w:val="00990769"/>
    <w:rsid w:val="00991CD5"/>
    <w:rsid w:val="00991DF8"/>
    <w:rsid w:val="00992499"/>
    <w:rsid w:val="009928A3"/>
    <w:rsid w:val="00992986"/>
    <w:rsid w:val="009936E2"/>
    <w:rsid w:val="0099387C"/>
    <w:rsid w:val="00994B55"/>
    <w:rsid w:val="00995D86"/>
    <w:rsid w:val="00995FB2"/>
    <w:rsid w:val="00996A5A"/>
    <w:rsid w:val="0099781E"/>
    <w:rsid w:val="00997A68"/>
    <w:rsid w:val="009A0071"/>
    <w:rsid w:val="009A00EA"/>
    <w:rsid w:val="009A0403"/>
    <w:rsid w:val="009A0587"/>
    <w:rsid w:val="009A0DA2"/>
    <w:rsid w:val="009A1F6B"/>
    <w:rsid w:val="009A206B"/>
    <w:rsid w:val="009A21F0"/>
    <w:rsid w:val="009A2616"/>
    <w:rsid w:val="009A2C4C"/>
    <w:rsid w:val="009A2DD8"/>
    <w:rsid w:val="009A30DE"/>
    <w:rsid w:val="009A37E5"/>
    <w:rsid w:val="009A39D5"/>
    <w:rsid w:val="009A3D29"/>
    <w:rsid w:val="009A509F"/>
    <w:rsid w:val="009A52AE"/>
    <w:rsid w:val="009A5453"/>
    <w:rsid w:val="009A5635"/>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54FD"/>
    <w:rsid w:val="009B6576"/>
    <w:rsid w:val="009B7489"/>
    <w:rsid w:val="009B7987"/>
    <w:rsid w:val="009B79BD"/>
    <w:rsid w:val="009B7B0A"/>
    <w:rsid w:val="009C0519"/>
    <w:rsid w:val="009C07C9"/>
    <w:rsid w:val="009C08D7"/>
    <w:rsid w:val="009C0B63"/>
    <w:rsid w:val="009C0DC5"/>
    <w:rsid w:val="009C1866"/>
    <w:rsid w:val="009C1FDE"/>
    <w:rsid w:val="009C23FE"/>
    <w:rsid w:val="009C24C8"/>
    <w:rsid w:val="009C274A"/>
    <w:rsid w:val="009C327D"/>
    <w:rsid w:val="009C375C"/>
    <w:rsid w:val="009C4E0D"/>
    <w:rsid w:val="009C4F09"/>
    <w:rsid w:val="009C4F1B"/>
    <w:rsid w:val="009C503B"/>
    <w:rsid w:val="009C542B"/>
    <w:rsid w:val="009C5793"/>
    <w:rsid w:val="009C5816"/>
    <w:rsid w:val="009C61EA"/>
    <w:rsid w:val="009C63EC"/>
    <w:rsid w:val="009C6DF1"/>
    <w:rsid w:val="009C7DAC"/>
    <w:rsid w:val="009C7DBA"/>
    <w:rsid w:val="009C7F93"/>
    <w:rsid w:val="009D077D"/>
    <w:rsid w:val="009D08A6"/>
    <w:rsid w:val="009D0EC0"/>
    <w:rsid w:val="009D1915"/>
    <w:rsid w:val="009D1B69"/>
    <w:rsid w:val="009D1EB3"/>
    <w:rsid w:val="009D25DE"/>
    <w:rsid w:val="009D2ABF"/>
    <w:rsid w:val="009D328E"/>
    <w:rsid w:val="009D3AD2"/>
    <w:rsid w:val="009D3E06"/>
    <w:rsid w:val="009D5843"/>
    <w:rsid w:val="009D638D"/>
    <w:rsid w:val="009D6393"/>
    <w:rsid w:val="009D695C"/>
    <w:rsid w:val="009D6B6C"/>
    <w:rsid w:val="009D6F57"/>
    <w:rsid w:val="009D766F"/>
    <w:rsid w:val="009E0885"/>
    <w:rsid w:val="009E1CC8"/>
    <w:rsid w:val="009E20F7"/>
    <w:rsid w:val="009E2827"/>
    <w:rsid w:val="009E2863"/>
    <w:rsid w:val="009E30D2"/>
    <w:rsid w:val="009E31B5"/>
    <w:rsid w:val="009E40B4"/>
    <w:rsid w:val="009E4885"/>
    <w:rsid w:val="009E49C6"/>
    <w:rsid w:val="009E4E65"/>
    <w:rsid w:val="009E4F7C"/>
    <w:rsid w:val="009E508B"/>
    <w:rsid w:val="009E5EDF"/>
    <w:rsid w:val="009E5FBE"/>
    <w:rsid w:val="009E6068"/>
    <w:rsid w:val="009E6A00"/>
    <w:rsid w:val="009E6DB4"/>
    <w:rsid w:val="009E78DC"/>
    <w:rsid w:val="009F0086"/>
    <w:rsid w:val="009F03AB"/>
    <w:rsid w:val="009F0619"/>
    <w:rsid w:val="009F068A"/>
    <w:rsid w:val="009F08C5"/>
    <w:rsid w:val="009F0A85"/>
    <w:rsid w:val="009F1260"/>
    <w:rsid w:val="009F15CA"/>
    <w:rsid w:val="009F1B71"/>
    <w:rsid w:val="009F1F94"/>
    <w:rsid w:val="009F220A"/>
    <w:rsid w:val="009F2A6D"/>
    <w:rsid w:val="009F3171"/>
    <w:rsid w:val="009F335D"/>
    <w:rsid w:val="009F36D6"/>
    <w:rsid w:val="009F3860"/>
    <w:rsid w:val="009F3B4E"/>
    <w:rsid w:val="009F47DD"/>
    <w:rsid w:val="009F4F7D"/>
    <w:rsid w:val="009F6575"/>
    <w:rsid w:val="009F7ADC"/>
    <w:rsid w:val="00A0002A"/>
    <w:rsid w:val="00A01F3A"/>
    <w:rsid w:val="00A0222A"/>
    <w:rsid w:val="00A0236D"/>
    <w:rsid w:val="00A026A4"/>
    <w:rsid w:val="00A02985"/>
    <w:rsid w:val="00A02B2B"/>
    <w:rsid w:val="00A02FA8"/>
    <w:rsid w:val="00A03F1A"/>
    <w:rsid w:val="00A03F74"/>
    <w:rsid w:val="00A03F88"/>
    <w:rsid w:val="00A044B9"/>
    <w:rsid w:val="00A046BF"/>
    <w:rsid w:val="00A04709"/>
    <w:rsid w:val="00A04A56"/>
    <w:rsid w:val="00A05A37"/>
    <w:rsid w:val="00A05B25"/>
    <w:rsid w:val="00A05C04"/>
    <w:rsid w:val="00A05EC0"/>
    <w:rsid w:val="00A06254"/>
    <w:rsid w:val="00A06842"/>
    <w:rsid w:val="00A07459"/>
    <w:rsid w:val="00A07CE6"/>
    <w:rsid w:val="00A07D78"/>
    <w:rsid w:val="00A07DB6"/>
    <w:rsid w:val="00A10573"/>
    <w:rsid w:val="00A10972"/>
    <w:rsid w:val="00A10E25"/>
    <w:rsid w:val="00A11406"/>
    <w:rsid w:val="00A11A0E"/>
    <w:rsid w:val="00A11C82"/>
    <w:rsid w:val="00A12602"/>
    <w:rsid w:val="00A13205"/>
    <w:rsid w:val="00A132A1"/>
    <w:rsid w:val="00A13422"/>
    <w:rsid w:val="00A13F3F"/>
    <w:rsid w:val="00A148F0"/>
    <w:rsid w:val="00A15132"/>
    <w:rsid w:val="00A15331"/>
    <w:rsid w:val="00A1554D"/>
    <w:rsid w:val="00A15792"/>
    <w:rsid w:val="00A158E3"/>
    <w:rsid w:val="00A1591A"/>
    <w:rsid w:val="00A16E4B"/>
    <w:rsid w:val="00A17092"/>
    <w:rsid w:val="00A172E0"/>
    <w:rsid w:val="00A17527"/>
    <w:rsid w:val="00A211C5"/>
    <w:rsid w:val="00A221A3"/>
    <w:rsid w:val="00A22337"/>
    <w:rsid w:val="00A223D5"/>
    <w:rsid w:val="00A235E4"/>
    <w:rsid w:val="00A23F41"/>
    <w:rsid w:val="00A23FDF"/>
    <w:rsid w:val="00A254D5"/>
    <w:rsid w:val="00A25547"/>
    <w:rsid w:val="00A2563D"/>
    <w:rsid w:val="00A25A2E"/>
    <w:rsid w:val="00A25F76"/>
    <w:rsid w:val="00A27613"/>
    <w:rsid w:val="00A277C8"/>
    <w:rsid w:val="00A3003E"/>
    <w:rsid w:val="00A31E14"/>
    <w:rsid w:val="00A331DC"/>
    <w:rsid w:val="00A3325E"/>
    <w:rsid w:val="00A3364D"/>
    <w:rsid w:val="00A34276"/>
    <w:rsid w:val="00A34524"/>
    <w:rsid w:val="00A345B6"/>
    <w:rsid w:val="00A3502D"/>
    <w:rsid w:val="00A354D1"/>
    <w:rsid w:val="00A357A4"/>
    <w:rsid w:val="00A3581C"/>
    <w:rsid w:val="00A35AF5"/>
    <w:rsid w:val="00A35CDF"/>
    <w:rsid w:val="00A36453"/>
    <w:rsid w:val="00A373E1"/>
    <w:rsid w:val="00A378CE"/>
    <w:rsid w:val="00A37970"/>
    <w:rsid w:val="00A37A68"/>
    <w:rsid w:val="00A37B0C"/>
    <w:rsid w:val="00A37CE6"/>
    <w:rsid w:val="00A37D1C"/>
    <w:rsid w:val="00A37FFE"/>
    <w:rsid w:val="00A404BE"/>
    <w:rsid w:val="00A40C08"/>
    <w:rsid w:val="00A40ECF"/>
    <w:rsid w:val="00A411C9"/>
    <w:rsid w:val="00A41836"/>
    <w:rsid w:val="00A41B47"/>
    <w:rsid w:val="00A41BB2"/>
    <w:rsid w:val="00A41FEF"/>
    <w:rsid w:val="00A42476"/>
    <w:rsid w:val="00A433CA"/>
    <w:rsid w:val="00A43A1A"/>
    <w:rsid w:val="00A43CC4"/>
    <w:rsid w:val="00A43D48"/>
    <w:rsid w:val="00A43F3C"/>
    <w:rsid w:val="00A447A5"/>
    <w:rsid w:val="00A44D18"/>
    <w:rsid w:val="00A45B83"/>
    <w:rsid w:val="00A4646E"/>
    <w:rsid w:val="00A468FD"/>
    <w:rsid w:val="00A46921"/>
    <w:rsid w:val="00A46DEF"/>
    <w:rsid w:val="00A47249"/>
    <w:rsid w:val="00A47723"/>
    <w:rsid w:val="00A47E3B"/>
    <w:rsid w:val="00A501C7"/>
    <w:rsid w:val="00A5058A"/>
    <w:rsid w:val="00A50905"/>
    <w:rsid w:val="00A513FD"/>
    <w:rsid w:val="00A51684"/>
    <w:rsid w:val="00A517D0"/>
    <w:rsid w:val="00A5254B"/>
    <w:rsid w:val="00A52BC1"/>
    <w:rsid w:val="00A52D47"/>
    <w:rsid w:val="00A5347F"/>
    <w:rsid w:val="00A534A0"/>
    <w:rsid w:val="00A537EA"/>
    <w:rsid w:val="00A539AD"/>
    <w:rsid w:val="00A53D1B"/>
    <w:rsid w:val="00A53E3E"/>
    <w:rsid w:val="00A540B2"/>
    <w:rsid w:val="00A5414D"/>
    <w:rsid w:val="00A54A3E"/>
    <w:rsid w:val="00A556B7"/>
    <w:rsid w:val="00A56454"/>
    <w:rsid w:val="00A564A6"/>
    <w:rsid w:val="00A567AE"/>
    <w:rsid w:val="00A56819"/>
    <w:rsid w:val="00A568AC"/>
    <w:rsid w:val="00A57809"/>
    <w:rsid w:val="00A57B07"/>
    <w:rsid w:val="00A57C24"/>
    <w:rsid w:val="00A6025F"/>
    <w:rsid w:val="00A60E9C"/>
    <w:rsid w:val="00A61196"/>
    <w:rsid w:val="00A6131E"/>
    <w:rsid w:val="00A616AF"/>
    <w:rsid w:val="00A61879"/>
    <w:rsid w:val="00A627E2"/>
    <w:rsid w:val="00A628B4"/>
    <w:rsid w:val="00A62B65"/>
    <w:rsid w:val="00A62CCD"/>
    <w:rsid w:val="00A62E6A"/>
    <w:rsid w:val="00A63E32"/>
    <w:rsid w:val="00A63E4E"/>
    <w:rsid w:val="00A6444F"/>
    <w:rsid w:val="00A651CB"/>
    <w:rsid w:val="00A652FF"/>
    <w:rsid w:val="00A65567"/>
    <w:rsid w:val="00A6598D"/>
    <w:rsid w:val="00A65A0D"/>
    <w:rsid w:val="00A65C27"/>
    <w:rsid w:val="00A65F3C"/>
    <w:rsid w:val="00A661FD"/>
    <w:rsid w:val="00A66FB3"/>
    <w:rsid w:val="00A67056"/>
    <w:rsid w:val="00A67DF5"/>
    <w:rsid w:val="00A7098E"/>
    <w:rsid w:val="00A709A3"/>
    <w:rsid w:val="00A71216"/>
    <w:rsid w:val="00A714A3"/>
    <w:rsid w:val="00A71B8B"/>
    <w:rsid w:val="00A73248"/>
    <w:rsid w:val="00A74456"/>
    <w:rsid w:val="00A7502A"/>
    <w:rsid w:val="00A75089"/>
    <w:rsid w:val="00A754D1"/>
    <w:rsid w:val="00A75832"/>
    <w:rsid w:val="00A75EDC"/>
    <w:rsid w:val="00A80404"/>
    <w:rsid w:val="00A80548"/>
    <w:rsid w:val="00A8085F"/>
    <w:rsid w:val="00A80A3D"/>
    <w:rsid w:val="00A817A8"/>
    <w:rsid w:val="00A81E50"/>
    <w:rsid w:val="00A81F1C"/>
    <w:rsid w:val="00A82241"/>
    <w:rsid w:val="00A82602"/>
    <w:rsid w:val="00A82DA0"/>
    <w:rsid w:val="00A8392C"/>
    <w:rsid w:val="00A83E49"/>
    <w:rsid w:val="00A8401C"/>
    <w:rsid w:val="00A8415A"/>
    <w:rsid w:val="00A841A6"/>
    <w:rsid w:val="00A84221"/>
    <w:rsid w:val="00A843CA"/>
    <w:rsid w:val="00A84B45"/>
    <w:rsid w:val="00A84B7A"/>
    <w:rsid w:val="00A84BD1"/>
    <w:rsid w:val="00A85063"/>
    <w:rsid w:val="00A85367"/>
    <w:rsid w:val="00A85F59"/>
    <w:rsid w:val="00A86359"/>
    <w:rsid w:val="00A865DC"/>
    <w:rsid w:val="00A86FBC"/>
    <w:rsid w:val="00A879C5"/>
    <w:rsid w:val="00A87FA2"/>
    <w:rsid w:val="00A902AD"/>
    <w:rsid w:val="00A90302"/>
    <w:rsid w:val="00A9099E"/>
    <w:rsid w:val="00A91FB7"/>
    <w:rsid w:val="00A921CE"/>
    <w:rsid w:val="00A92967"/>
    <w:rsid w:val="00A9298F"/>
    <w:rsid w:val="00A929D7"/>
    <w:rsid w:val="00A92DD2"/>
    <w:rsid w:val="00A92FC3"/>
    <w:rsid w:val="00A9301E"/>
    <w:rsid w:val="00A93E3A"/>
    <w:rsid w:val="00A94BFF"/>
    <w:rsid w:val="00A94E76"/>
    <w:rsid w:val="00A95186"/>
    <w:rsid w:val="00A951AD"/>
    <w:rsid w:val="00A952F8"/>
    <w:rsid w:val="00A9561B"/>
    <w:rsid w:val="00A961BD"/>
    <w:rsid w:val="00A964CB"/>
    <w:rsid w:val="00A9652F"/>
    <w:rsid w:val="00A973B1"/>
    <w:rsid w:val="00A97424"/>
    <w:rsid w:val="00A9747D"/>
    <w:rsid w:val="00AA027E"/>
    <w:rsid w:val="00AA1224"/>
    <w:rsid w:val="00AA14F2"/>
    <w:rsid w:val="00AA17D9"/>
    <w:rsid w:val="00AA180B"/>
    <w:rsid w:val="00AA1D43"/>
    <w:rsid w:val="00AA2358"/>
    <w:rsid w:val="00AA2469"/>
    <w:rsid w:val="00AA274C"/>
    <w:rsid w:val="00AA2CD7"/>
    <w:rsid w:val="00AA2FA4"/>
    <w:rsid w:val="00AA2FC4"/>
    <w:rsid w:val="00AA3301"/>
    <w:rsid w:val="00AA3360"/>
    <w:rsid w:val="00AA386B"/>
    <w:rsid w:val="00AA4C2E"/>
    <w:rsid w:val="00AA5B16"/>
    <w:rsid w:val="00AA6384"/>
    <w:rsid w:val="00AA6B93"/>
    <w:rsid w:val="00AA7959"/>
    <w:rsid w:val="00AA7A06"/>
    <w:rsid w:val="00AA7A7F"/>
    <w:rsid w:val="00AA7F56"/>
    <w:rsid w:val="00AB1984"/>
    <w:rsid w:val="00AB1CBB"/>
    <w:rsid w:val="00AB215B"/>
    <w:rsid w:val="00AB2285"/>
    <w:rsid w:val="00AB266D"/>
    <w:rsid w:val="00AB2E7D"/>
    <w:rsid w:val="00AB3146"/>
    <w:rsid w:val="00AB333E"/>
    <w:rsid w:val="00AB37DB"/>
    <w:rsid w:val="00AB3ECC"/>
    <w:rsid w:val="00AB4E14"/>
    <w:rsid w:val="00AB5087"/>
    <w:rsid w:val="00AB54B5"/>
    <w:rsid w:val="00AB573A"/>
    <w:rsid w:val="00AB5A73"/>
    <w:rsid w:val="00AB5F48"/>
    <w:rsid w:val="00AB66FC"/>
    <w:rsid w:val="00AB7156"/>
    <w:rsid w:val="00AB716D"/>
    <w:rsid w:val="00AB72BB"/>
    <w:rsid w:val="00AB7472"/>
    <w:rsid w:val="00AB7BF3"/>
    <w:rsid w:val="00AC039D"/>
    <w:rsid w:val="00AC09D5"/>
    <w:rsid w:val="00AC0C1D"/>
    <w:rsid w:val="00AC0D8E"/>
    <w:rsid w:val="00AC1061"/>
    <w:rsid w:val="00AC175B"/>
    <w:rsid w:val="00AC1A36"/>
    <w:rsid w:val="00AC1AA3"/>
    <w:rsid w:val="00AC1F8E"/>
    <w:rsid w:val="00AC22C1"/>
    <w:rsid w:val="00AC2D10"/>
    <w:rsid w:val="00AC3187"/>
    <w:rsid w:val="00AC374B"/>
    <w:rsid w:val="00AC3798"/>
    <w:rsid w:val="00AC3BDB"/>
    <w:rsid w:val="00AC3ED5"/>
    <w:rsid w:val="00AC4CB3"/>
    <w:rsid w:val="00AC4D7C"/>
    <w:rsid w:val="00AC53B0"/>
    <w:rsid w:val="00AC58FC"/>
    <w:rsid w:val="00AC6473"/>
    <w:rsid w:val="00AC6644"/>
    <w:rsid w:val="00AC6655"/>
    <w:rsid w:val="00AC6CA2"/>
    <w:rsid w:val="00AC6EF2"/>
    <w:rsid w:val="00AC6FD3"/>
    <w:rsid w:val="00AC71A6"/>
    <w:rsid w:val="00AC742F"/>
    <w:rsid w:val="00AC7664"/>
    <w:rsid w:val="00AC774F"/>
    <w:rsid w:val="00AC780D"/>
    <w:rsid w:val="00AC787B"/>
    <w:rsid w:val="00AC78A0"/>
    <w:rsid w:val="00AC7956"/>
    <w:rsid w:val="00AC7E18"/>
    <w:rsid w:val="00AD1B79"/>
    <w:rsid w:val="00AD3208"/>
    <w:rsid w:val="00AD3496"/>
    <w:rsid w:val="00AD39DF"/>
    <w:rsid w:val="00AD3C00"/>
    <w:rsid w:val="00AD4A3C"/>
    <w:rsid w:val="00AD4F6A"/>
    <w:rsid w:val="00AD50F8"/>
    <w:rsid w:val="00AD719F"/>
    <w:rsid w:val="00AD738C"/>
    <w:rsid w:val="00AD7447"/>
    <w:rsid w:val="00AD752A"/>
    <w:rsid w:val="00AD7D36"/>
    <w:rsid w:val="00AE0A0E"/>
    <w:rsid w:val="00AE0AB1"/>
    <w:rsid w:val="00AE0DED"/>
    <w:rsid w:val="00AE1D05"/>
    <w:rsid w:val="00AE2780"/>
    <w:rsid w:val="00AE284A"/>
    <w:rsid w:val="00AE307E"/>
    <w:rsid w:val="00AE3450"/>
    <w:rsid w:val="00AE392E"/>
    <w:rsid w:val="00AE3E11"/>
    <w:rsid w:val="00AE40B3"/>
    <w:rsid w:val="00AE4935"/>
    <w:rsid w:val="00AE4BAB"/>
    <w:rsid w:val="00AE4BDC"/>
    <w:rsid w:val="00AE4CFD"/>
    <w:rsid w:val="00AE4EA6"/>
    <w:rsid w:val="00AE51FF"/>
    <w:rsid w:val="00AE55AD"/>
    <w:rsid w:val="00AE5D8F"/>
    <w:rsid w:val="00AE67D5"/>
    <w:rsid w:val="00AE67FA"/>
    <w:rsid w:val="00AE6931"/>
    <w:rsid w:val="00AE78ED"/>
    <w:rsid w:val="00AE7AC2"/>
    <w:rsid w:val="00AE7EC9"/>
    <w:rsid w:val="00AF0117"/>
    <w:rsid w:val="00AF1117"/>
    <w:rsid w:val="00AF1555"/>
    <w:rsid w:val="00AF174E"/>
    <w:rsid w:val="00AF18BA"/>
    <w:rsid w:val="00AF19AE"/>
    <w:rsid w:val="00AF1CA5"/>
    <w:rsid w:val="00AF228C"/>
    <w:rsid w:val="00AF2C0E"/>
    <w:rsid w:val="00AF2DB9"/>
    <w:rsid w:val="00AF3928"/>
    <w:rsid w:val="00AF3B55"/>
    <w:rsid w:val="00AF3D62"/>
    <w:rsid w:val="00AF4146"/>
    <w:rsid w:val="00AF49B4"/>
    <w:rsid w:val="00AF56EA"/>
    <w:rsid w:val="00AF56FE"/>
    <w:rsid w:val="00AF5C45"/>
    <w:rsid w:val="00AF628E"/>
    <w:rsid w:val="00AF62A7"/>
    <w:rsid w:val="00AF6AC5"/>
    <w:rsid w:val="00AF75DC"/>
    <w:rsid w:val="00AF7809"/>
    <w:rsid w:val="00AF7CA7"/>
    <w:rsid w:val="00AF7F7B"/>
    <w:rsid w:val="00B00BDE"/>
    <w:rsid w:val="00B0104B"/>
    <w:rsid w:val="00B01FA1"/>
    <w:rsid w:val="00B01FBC"/>
    <w:rsid w:val="00B021E0"/>
    <w:rsid w:val="00B03A30"/>
    <w:rsid w:val="00B03A35"/>
    <w:rsid w:val="00B03BE2"/>
    <w:rsid w:val="00B0430C"/>
    <w:rsid w:val="00B04F99"/>
    <w:rsid w:val="00B057B6"/>
    <w:rsid w:val="00B05A7C"/>
    <w:rsid w:val="00B06361"/>
    <w:rsid w:val="00B0651D"/>
    <w:rsid w:val="00B06919"/>
    <w:rsid w:val="00B06955"/>
    <w:rsid w:val="00B0758A"/>
    <w:rsid w:val="00B07BEA"/>
    <w:rsid w:val="00B07F41"/>
    <w:rsid w:val="00B102F9"/>
    <w:rsid w:val="00B1081F"/>
    <w:rsid w:val="00B11C80"/>
    <w:rsid w:val="00B11F33"/>
    <w:rsid w:val="00B12152"/>
    <w:rsid w:val="00B12DCA"/>
    <w:rsid w:val="00B13381"/>
    <w:rsid w:val="00B138BC"/>
    <w:rsid w:val="00B13ECB"/>
    <w:rsid w:val="00B1524F"/>
    <w:rsid w:val="00B15A54"/>
    <w:rsid w:val="00B15ECF"/>
    <w:rsid w:val="00B16666"/>
    <w:rsid w:val="00B169CD"/>
    <w:rsid w:val="00B16C0A"/>
    <w:rsid w:val="00B1785C"/>
    <w:rsid w:val="00B17F60"/>
    <w:rsid w:val="00B2039A"/>
    <w:rsid w:val="00B20AC8"/>
    <w:rsid w:val="00B21063"/>
    <w:rsid w:val="00B2124A"/>
    <w:rsid w:val="00B215D5"/>
    <w:rsid w:val="00B21D55"/>
    <w:rsid w:val="00B225CB"/>
    <w:rsid w:val="00B22870"/>
    <w:rsid w:val="00B22A22"/>
    <w:rsid w:val="00B22AA6"/>
    <w:rsid w:val="00B23D1A"/>
    <w:rsid w:val="00B23F4C"/>
    <w:rsid w:val="00B24233"/>
    <w:rsid w:val="00B246DD"/>
    <w:rsid w:val="00B248D8"/>
    <w:rsid w:val="00B24BA7"/>
    <w:rsid w:val="00B25494"/>
    <w:rsid w:val="00B25A6F"/>
    <w:rsid w:val="00B25CD9"/>
    <w:rsid w:val="00B261E4"/>
    <w:rsid w:val="00B268D0"/>
    <w:rsid w:val="00B269D3"/>
    <w:rsid w:val="00B27886"/>
    <w:rsid w:val="00B27F44"/>
    <w:rsid w:val="00B301ED"/>
    <w:rsid w:val="00B30448"/>
    <w:rsid w:val="00B3048B"/>
    <w:rsid w:val="00B30875"/>
    <w:rsid w:val="00B30C49"/>
    <w:rsid w:val="00B30D75"/>
    <w:rsid w:val="00B30DAD"/>
    <w:rsid w:val="00B31315"/>
    <w:rsid w:val="00B31D29"/>
    <w:rsid w:val="00B32212"/>
    <w:rsid w:val="00B3260E"/>
    <w:rsid w:val="00B32C4B"/>
    <w:rsid w:val="00B339D5"/>
    <w:rsid w:val="00B3407E"/>
    <w:rsid w:val="00B34C84"/>
    <w:rsid w:val="00B34D6A"/>
    <w:rsid w:val="00B35021"/>
    <w:rsid w:val="00B35749"/>
    <w:rsid w:val="00B35D00"/>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4DAC"/>
    <w:rsid w:val="00B45528"/>
    <w:rsid w:val="00B468B0"/>
    <w:rsid w:val="00B46B6E"/>
    <w:rsid w:val="00B46EEB"/>
    <w:rsid w:val="00B475AB"/>
    <w:rsid w:val="00B478FA"/>
    <w:rsid w:val="00B50156"/>
    <w:rsid w:val="00B501E8"/>
    <w:rsid w:val="00B502A3"/>
    <w:rsid w:val="00B506D4"/>
    <w:rsid w:val="00B506ED"/>
    <w:rsid w:val="00B507AA"/>
    <w:rsid w:val="00B50953"/>
    <w:rsid w:val="00B509AE"/>
    <w:rsid w:val="00B50A6D"/>
    <w:rsid w:val="00B50E13"/>
    <w:rsid w:val="00B51581"/>
    <w:rsid w:val="00B516C5"/>
    <w:rsid w:val="00B518AD"/>
    <w:rsid w:val="00B51BB6"/>
    <w:rsid w:val="00B52056"/>
    <w:rsid w:val="00B52B0E"/>
    <w:rsid w:val="00B52D81"/>
    <w:rsid w:val="00B5355B"/>
    <w:rsid w:val="00B536C1"/>
    <w:rsid w:val="00B5402E"/>
    <w:rsid w:val="00B540E8"/>
    <w:rsid w:val="00B54681"/>
    <w:rsid w:val="00B55852"/>
    <w:rsid w:val="00B55E43"/>
    <w:rsid w:val="00B560A9"/>
    <w:rsid w:val="00B56866"/>
    <w:rsid w:val="00B56CC4"/>
    <w:rsid w:val="00B604BB"/>
    <w:rsid w:val="00B6062A"/>
    <w:rsid w:val="00B60A96"/>
    <w:rsid w:val="00B60DD7"/>
    <w:rsid w:val="00B60EB6"/>
    <w:rsid w:val="00B60EE5"/>
    <w:rsid w:val="00B614ED"/>
    <w:rsid w:val="00B616A5"/>
    <w:rsid w:val="00B628BE"/>
    <w:rsid w:val="00B62B67"/>
    <w:rsid w:val="00B636A4"/>
    <w:rsid w:val="00B637FB"/>
    <w:rsid w:val="00B6386F"/>
    <w:rsid w:val="00B6466F"/>
    <w:rsid w:val="00B649BD"/>
    <w:rsid w:val="00B65295"/>
    <w:rsid w:val="00B65D9B"/>
    <w:rsid w:val="00B667E1"/>
    <w:rsid w:val="00B66E51"/>
    <w:rsid w:val="00B66E68"/>
    <w:rsid w:val="00B672CB"/>
    <w:rsid w:val="00B67346"/>
    <w:rsid w:val="00B67865"/>
    <w:rsid w:val="00B6793A"/>
    <w:rsid w:val="00B67ABD"/>
    <w:rsid w:val="00B67AC3"/>
    <w:rsid w:val="00B70880"/>
    <w:rsid w:val="00B71422"/>
    <w:rsid w:val="00B71486"/>
    <w:rsid w:val="00B71607"/>
    <w:rsid w:val="00B71EF7"/>
    <w:rsid w:val="00B720BE"/>
    <w:rsid w:val="00B72361"/>
    <w:rsid w:val="00B729DF"/>
    <w:rsid w:val="00B73516"/>
    <w:rsid w:val="00B743CC"/>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208"/>
    <w:rsid w:val="00B8256C"/>
    <w:rsid w:val="00B82B2D"/>
    <w:rsid w:val="00B83117"/>
    <w:rsid w:val="00B8319C"/>
    <w:rsid w:val="00B83620"/>
    <w:rsid w:val="00B83B71"/>
    <w:rsid w:val="00B86BD5"/>
    <w:rsid w:val="00B87E20"/>
    <w:rsid w:val="00B90351"/>
    <w:rsid w:val="00B90532"/>
    <w:rsid w:val="00B906F2"/>
    <w:rsid w:val="00B90D9B"/>
    <w:rsid w:val="00B9122D"/>
    <w:rsid w:val="00B91259"/>
    <w:rsid w:val="00B91AD5"/>
    <w:rsid w:val="00B91B81"/>
    <w:rsid w:val="00B91F36"/>
    <w:rsid w:val="00B91FF0"/>
    <w:rsid w:val="00B92164"/>
    <w:rsid w:val="00B926A8"/>
    <w:rsid w:val="00B92B6F"/>
    <w:rsid w:val="00B92BFF"/>
    <w:rsid w:val="00B92FFF"/>
    <w:rsid w:val="00B93538"/>
    <w:rsid w:val="00B936F8"/>
    <w:rsid w:val="00B9492E"/>
    <w:rsid w:val="00B94B06"/>
    <w:rsid w:val="00B94E99"/>
    <w:rsid w:val="00B95701"/>
    <w:rsid w:val="00B960DB"/>
    <w:rsid w:val="00B9622E"/>
    <w:rsid w:val="00B96799"/>
    <w:rsid w:val="00B96DE5"/>
    <w:rsid w:val="00B97A76"/>
    <w:rsid w:val="00BA0166"/>
    <w:rsid w:val="00BA0584"/>
    <w:rsid w:val="00BA0755"/>
    <w:rsid w:val="00BA1E9D"/>
    <w:rsid w:val="00BA249D"/>
    <w:rsid w:val="00BA25C8"/>
    <w:rsid w:val="00BA2F9B"/>
    <w:rsid w:val="00BA38D5"/>
    <w:rsid w:val="00BA3C66"/>
    <w:rsid w:val="00BA4D00"/>
    <w:rsid w:val="00BA4D30"/>
    <w:rsid w:val="00BA4F9B"/>
    <w:rsid w:val="00BA4FE9"/>
    <w:rsid w:val="00BA51C0"/>
    <w:rsid w:val="00BA5665"/>
    <w:rsid w:val="00BA6825"/>
    <w:rsid w:val="00BA6A8E"/>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04A"/>
    <w:rsid w:val="00BB7589"/>
    <w:rsid w:val="00BB7668"/>
    <w:rsid w:val="00BB767D"/>
    <w:rsid w:val="00BB7D3C"/>
    <w:rsid w:val="00BB7E42"/>
    <w:rsid w:val="00BC06ED"/>
    <w:rsid w:val="00BC077E"/>
    <w:rsid w:val="00BC0DE5"/>
    <w:rsid w:val="00BC0E57"/>
    <w:rsid w:val="00BC1F5F"/>
    <w:rsid w:val="00BC21BE"/>
    <w:rsid w:val="00BC22B9"/>
    <w:rsid w:val="00BC2465"/>
    <w:rsid w:val="00BC2A8A"/>
    <w:rsid w:val="00BC3E36"/>
    <w:rsid w:val="00BC4B2D"/>
    <w:rsid w:val="00BC4CE8"/>
    <w:rsid w:val="00BC4D54"/>
    <w:rsid w:val="00BC5645"/>
    <w:rsid w:val="00BC6D2C"/>
    <w:rsid w:val="00BC6E2F"/>
    <w:rsid w:val="00BC728A"/>
    <w:rsid w:val="00BC7632"/>
    <w:rsid w:val="00BC77A4"/>
    <w:rsid w:val="00BC7C9E"/>
    <w:rsid w:val="00BD1E79"/>
    <w:rsid w:val="00BD23A5"/>
    <w:rsid w:val="00BD2937"/>
    <w:rsid w:val="00BD2AFC"/>
    <w:rsid w:val="00BD2CD4"/>
    <w:rsid w:val="00BD2F9F"/>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2D25"/>
    <w:rsid w:val="00BE3B83"/>
    <w:rsid w:val="00BE3C67"/>
    <w:rsid w:val="00BE3CF7"/>
    <w:rsid w:val="00BE3FED"/>
    <w:rsid w:val="00BE41FD"/>
    <w:rsid w:val="00BE42FC"/>
    <w:rsid w:val="00BE53CB"/>
    <w:rsid w:val="00BE5888"/>
    <w:rsid w:val="00BE6085"/>
    <w:rsid w:val="00BE63FE"/>
    <w:rsid w:val="00BE6494"/>
    <w:rsid w:val="00BE66FC"/>
    <w:rsid w:val="00BE73FA"/>
    <w:rsid w:val="00BF00D1"/>
    <w:rsid w:val="00BF0353"/>
    <w:rsid w:val="00BF090A"/>
    <w:rsid w:val="00BF0918"/>
    <w:rsid w:val="00BF0DBC"/>
    <w:rsid w:val="00BF0F13"/>
    <w:rsid w:val="00BF2001"/>
    <w:rsid w:val="00BF208E"/>
    <w:rsid w:val="00BF2575"/>
    <w:rsid w:val="00BF31A0"/>
    <w:rsid w:val="00BF323A"/>
    <w:rsid w:val="00BF36C0"/>
    <w:rsid w:val="00BF3CC3"/>
    <w:rsid w:val="00BF3F0A"/>
    <w:rsid w:val="00BF4331"/>
    <w:rsid w:val="00BF4C22"/>
    <w:rsid w:val="00BF4E35"/>
    <w:rsid w:val="00BF5098"/>
    <w:rsid w:val="00BF5149"/>
    <w:rsid w:val="00BF5D60"/>
    <w:rsid w:val="00BF5FB3"/>
    <w:rsid w:val="00BF6F82"/>
    <w:rsid w:val="00BF70E2"/>
    <w:rsid w:val="00BF72AB"/>
    <w:rsid w:val="00BF7B9B"/>
    <w:rsid w:val="00C0083F"/>
    <w:rsid w:val="00C00976"/>
    <w:rsid w:val="00C020CD"/>
    <w:rsid w:val="00C02DDE"/>
    <w:rsid w:val="00C0362D"/>
    <w:rsid w:val="00C0367B"/>
    <w:rsid w:val="00C04BE2"/>
    <w:rsid w:val="00C04E51"/>
    <w:rsid w:val="00C05074"/>
    <w:rsid w:val="00C05AF9"/>
    <w:rsid w:val="00C0606E"/>
    <w:rsid w:val="00C060A3"/>
    <w:rsid w:val="00C060B0"/>
    <w:rsid w:val="00C06D2C"/>
    <w:rsid w:val="00C06EA8"/>
    <w:rsid w:val="00C072F0"/>
    <w:rsid w:val="00C07344"/>
    <w:rsid w:val="00C079A3"/>
    <w:rsid w:val="00C07C1F"/>
    <w:rsid w:val="00C07C79"/>
    <w:rsid w:val="00C11A79"/>
    <w:rsid w:val="00C1211E"/>
    <w:rsid w:val="00C13607"/>
    <w:rsid w:val="00C137B1"/>
    <w:rsid w:val="00C13811"/>
    <w:rsid w:val="00C13B43"/>
    <w:rsid w:val="00C14152"/>
    <w:rsid w:val="00C147CC"/>
    <w:rsid w:val="00C15E81"/>
    <w:rsid w:val="00C16EB4"/>
    <w:rsid w:val="00C174C9"/>
    <w:rsid w:val="00C17910"/>
    <w:rsid w:val="00C17A25"/>
    <w:rsid w:val="00C17B6E"/>
    <w:rsid w:val="00C200BA"/>
    <w:rsid w:val="00C20748"/>
    <w:rsid w:val="00C20754"/>
    <w:rsid w:val="00C21378"/>
    <w:rsid w:val="00C21C03"/>
    <w:rsid w:val="00C220A5"/>
    <w:rsid w:val="00C22307"/>
    <w:rsid w:val="00C22BB2"/>
    <w:rsid w:val="00C22EAF"/>
    <w:rsid w:val="00C23150"/>
    <w:rsid w:val="00C23F7D"/>
    <w:rsid w:val="00C24580"/>
    <w:rsid w:val="00C24908"/>
    <w:rsid w:val="00C250E8"/>
    <w:rsid w:val="00C25150"/>
    <w:rsid w:val="00C2515F"/>
    <w:rsid w:val="00C251F1"/>
    <w:rsid w:val="00C25B30"/>
    <w:rsid w:val="00C25DCF"/>
    <w:rsid w:val="00C26AEA"/>
    <w:rsid w:val="00C276EC"/>
    <w:rsid w:val="00C27C0A"/>
    <w:rsid w:val="00C30530"/>
    <w:rsid w:val="00C305D9"/>
    <w:rsid w:val="00C31184"/>
    <w:rsid w:val="00C31197"/>
    <w:rsid w:val="00C3130F"/>
    <w:rsid w:val="00C31711"/>
    <w:rsid w:val="00C318B7"/>
    <w:rsid w:val="00C31AD4"/>
    <w:rsid w:val="00C31C63"/>
    <w:rsid w:val="00C31C8C"/>
    <w:rsid w:val="00C31CD9"/>
    <w:rsid w:val="00C32481"/>
    <w:rsid w:val="00C3394C"/>
    <w:rsid w:val="00C34278"/>
    <w:rsid w:val="00C34581"/>
    <w:rsid w:val="00C34A4C"/>
    <w:rsid w:val="00C34AD7"/>
    <w:rsid w:val="00C34E9E"/>
    <w:rsid w:val="00C3516D"/>
    <w:rsid w:val="00C351E4"/>
    <w:rsid w:val="00C353D8"/>
    <w:rsid w:val="00C35B43"/>
    <w:rsid w:val="00C35F20"/>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065"/>
    <w:rsid w:val="00C44949"/>
    <w:rsid w:val="00C44B4C"/>
    <w:rsid w:val="00C44F8B"/>
    <w:rsid w:val="00C450E3"/>
    <w:rsid w:val="00C456CC"/>
    <w:rsid w:val="00C45830"/>
    <w:rsid w:val="00C45C56"/>
    <w:rsid w:val="00C45CCD"/>
    <w:rsid w:val="00C46734"/>
    <w:rsid w:val="00C46C2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888"/>
    <w:rsid w:val="00C62AA0"/>
    <w:rsid w:val="00C62AEC"/>
    <w:rsid w:val="00C62BF2"/>
    <w:rsid w:val="00C62D1B"/>
    <w:rsid w:val="00C62D43"/>
    <w:rsid w:val="00C638A6"/>
    <w:rsid w:val="00C63ABB"/>
    <w:rsid w:val="00C63FB9"/>
    <w:rsid w:val="00C64266"/>
    <w:rsid w:val="00C647DF"/>
    <w:rsid w:val="00C64F8E"/>
    <w:rsid w:val="00C66306"/>
    <w:rsid w:val="00C66CE8"/>
    <w:rsid w:val="00C70074"/>
    <w:rsid w:val="00C703BA"/>
    <w:rsid w:val="00C70455"/>
    <w:rsid w:val="00C70D51"/>
    <w:rsid w:val="00C70DF4"/>
    <w:rsid w:val="00C71252"/>
    <w:rsid w:val="00C7277F"/>
    <w:rsid w:val="00C72960"/>
    <w:rsid w:val="00C73C07"/>
    <w:rsid w:val="00C74531"/>
    <w:rsid w:val="00C74759"/>
    <w:rsid w:val="00C74930"/>
    <w:rsid w:val="00C74B47"/>
    <w:rsid w:val="00C74D80"/>
    <w:rsid w:val="00C751C7"/>
    <w:rsid w:val="00C754BD"/>
    <w:rsid w:val="00C75D3A"/>
    <w:rsid w:val="00C769A9"/>
    <w:rsid w:val="00C772BC"/>
    <w:rsid w:val="00C774C9"/>
    <w:rsid w:val="00C77F1B"/>
    <w:rsid w:val="00C80987"/>
    <w:rsid w:val="00C80A3F"/>
    <w:rsid w:val="00C80B94"/>
    <w:rsid w:val="00C80EE4"/>
    <w:rsid w:val="00C8180E"/>
    <w:rsid w:val="00C818A9"/>
    <w:rsid w:val="00C81F34"/>
    <w:rsid w:val="00C82436"/>
    <w:rsid w:val="00C82933"/>
    <w:rsid w:val="00C82BE2"/>
    <w:rsid w:val="00C835D3"/>
    <w:rsid w:val="00C84BBF"/>
    <w:rsid w:val="00C84BE9"/>
    <w:rsid w:val="00C854B7"/>
    <w:rsid w:val="00C85D08"/>
    <w:rsid w:val="00C85DEF"/>
    <w:rsid w:val="00C85E1C"/>
    <w:rsid w:val="00C85E40"/>
    <w:rsid w:val="00C86D76"/>
    <w:rsid w:val="00C86DA6"/>
    <w:rsid w:val="00C87A64"/>
    <w:rsid w:val="00C90B39"/>
    <w:rsid w:val="00C910F8"/>
    <w:rsid w:val="00C91106"/>
    <w:rsid w:val="00C9117B"/>
    <w:rsid w:val="00C91D19"/>
    <w:rsid w:val="00C93286"/>
    <w:rsid w:val="00C93B58"/>
    <w:rsid w:val="00C93C2F"/>
    <w:rsid w:val="00C93E14"/>
    <w:rsid w:val="00C93F13"/>
    <w:rsid w:val="00C9437C"/>
    <w:rsid w:val="00C946E4"/>
    <w:rsid w:val="00C946FF"/>
    <w:rsid w:val="00C94A14"/>
    <w:rsid w:val="00C94CDA"/>
    <w:rsid w:val="00C95BED"/>
    <w:rsid w:val="00C95EB3"/>
    <w:rsid w:val="00C9657E"/>
    <w:rsid w:val="00C96725"/>
    <w:rsid w:val="00C96FD9"/>
    <w:rsid w:val="00C97A66"/>
    <w:rsid w:val="00CA007B"/>
    <w:rsid w:val="00CA01BB"/>
    <w:rsid w:val="00CA0AA4"/>
    <w:rsid w:val="00CA0C1E"/>
    <w:rsid w:val="00CA15B0"/>
    <w:rsid w:val="00CA183B"/>
    <w:rsid w:val="00CA1C71"/>
    <w:rsid w:val="00CA1D4C"/>
    <w:rsid w:val="00CA1D50"/>
    <w:rsid w:val="00CA1DAB"/>
    <w:rsid w:val="00CA20E0"/>
    <w:rsid w:val="00CA2598"/>
    <w:rsid w:val="00CA3347"/>
    <w:rsid w:val="00CA41A6"/>
    <w:rsid w:val="00CA44CF"/>
    <w:rsid w:val="00CA523D"/>
    <w:rsid w:val="00CA6FDA"/>
    <w:rsid w:val="00CA77CF"/>
    <w:rsid w:val="00CA7B4A"/>
    <w:rsid w:val="00CA7B58"/>
    <w:rsid w:val="00CB0836"/>
    <w:rsid w:val="00CB0CB9"/>
    <w:rsid w:val="00CB1413"/>
    <w:rsid w:val="00CB18D4"/>
    <w:rsid w:val="00CB1BDB"/>
    <w:rsid w:val="00CB24D9"/>
    <w:rsid w:val="00CB2518"/>
    <w:rsid w:val="00CB3156"/>
    <w:rsid w:val="00CB3920"/>
    <w:rsid w:val="00CB469E"/>
    <w:rsid w:val="00CB4C4C"/>
    <w:rsid w:val="00CB4DBA"/>
    <w:rsid w:val="00CB5A0A"/>
    <w:rsid w:val="00CB5CCB"/>
    <w:rsid w:val="00CB6413"/>
    <w:rsid w:val="00CB696F"/>
    <w:rsid w:val="00CB6A00"/>
    <w:rsid w:val="00CB6DA1"/>
    <w:rsid w:val="00CB7059"/>
    <w:rsid w:val="00CB7097"/>
    <w:rsid w:val="00CB709D"/>
    <w:rsid w:val="00CB73EE"/>
    <w:rsid w:val="00CB77F4"/>
    <w:rsid w:val="00CB780D"/>
    <w:rsid w:val="00CB7C1E"/>
    <w:rsid w:val="00CC00E9"/>
    <w:rsid w:val="00CC0F1C"/>
    <w:rsid w:val="00CC109F"/>
    <w:rsid w:val="00CC1983"/>
    <w:rsid w:val="00CC1BBB"/>
    <w:rsid w:val="00CC1E55"/>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C7EA8"/>
    <w:rsid w:val="00CD081C"/>
    <w:rsid w:val="00CD14DA"/>
    <w:rsid w:val="00CD1B5A"/>
    <w:rsid w:val="00CD1E9C"/>
    <w:rsid w:val="00CD27DB"/>
    <w:rsid w:val="00CD2E70"/>
    <w:rsid w:val="00CD3837"/>
    <w:rsid w:val="00CD386B"/>
    <w:rsid w:val="00CD3D06"/>
    <w:rsid w:val="00CD4A09"/>
    <w:rsid w:val="00CD4C67"/>
    <w:rsid w:val="00CD4C7B"/>
    <w:rsid w:val="00CD5125"/>
    <w:rsid w:val="00CD5268"/>
    <w:rsid w:val="00CD5397"/>
    <w:rsid w:val="00CD5E93"/>
    <w:rsid w:val="00CD6D2E"/>
    <w:rsid w:val="00CD7963"/>
    <w:rsid w:val="00CE061C"/>
    <w:rsid w:val="00CE1344"/>
    <w:rsid w:val="00CE15AE"/>
    <w:rsid w:val="00CE1CFC"/>
    <w:rsid w:val="00CE235A"/>
    <w:rsid w:val="00CE37A3"/>
    <w:rsid w:val="00CE3814"/>
    <w:rsid w:val="00CE3FC0"/>
    <w:rsid w:val="00CE4AC7"/>
    <w:rsid w:val="00CE56B7"/>
    <w:rsid w:val="00CE5AB7"/>
    <w:rsid w:val="00CE5B2B"/>
    <w:rsid w:val="00CE6543"/>
    <w:rsid w:val="00CE6660"/>
    <w:rsid w:val="00CE6855"/>
    <w:rsid w:val="00CE6B6F"/>
    <w:rsid w:val="00CE7033"/>
    <w:rsid w:val="00CE7075"/>
    <w:rsid w:val="00CE770A"/>
    <w:rsid w:val="00CF02A6"/>
    <w:rsid w:val="00CF05A6"/>
    <w:rsid w:val="00CF060D"/>
    <w:rsid w:val="00CF06CF"/>
    <w:rsid w:val="00CF082D"/>
    <w:rsid w:val="00CF101C"/>
    <w:rsid w:val="00CF15C5"/>
    <w:rsid w:val="00CF1E77"/>
    <w:rsid w:val="00CF1EFE"/>
    <w:rsid w:val="00CF2150"/>
    <w:rsid w:val="00CF2682"/>
    <w:rsid w:val="00CF2DC1"/>
    <w:rsid w:val="00CF2EE2"/>
    <w:rsid w:val="00CF37AD"/>
    <w:rsid w:val="00CF3948"/>
    <w:rsid w:val="00CF3AB8"/>
    <w:rsid w:val="00CF3ACF"/>
    <w:rsid w:val="00CF441D"/>
    <w:rsid w:val="00CF4FCF"/>
    <w:rsid w:val="00CF4FDC"/>
    <w:rsid w:val="00CF531C"/>
    <w:rsid w:val="00CF53F2"/>
    <w:rsid w:val="00CF56AF"/>
    <w:rsid w:val="00CF58F1"/>
    <w:rsid w:val="00CF5BE0"/>
    <w:rsid w:val="00CF5BF1"/>
    <w:rsid w:val="00CF5D64"/>
    <w:rsid w:val="00CF6001"/>
    <w:rsid w:val="00CF61CB"/>
    <w:rsid w:val="00CF6352"/>
    <w:rsid w:val="00CF666F"/>
    <w:rsid w:val="00CF686F"/>
    <w:rsid w:val="00CF6CA7"/>
    <w:rsid w:val="00CF6E7D"/>
    <w:rsid w:val="00CF76FB"/>
    <w:rsid w:val="00CF7705"/>
    <w:rsid w:val="00CF7EBB"/>
    <w:rsid w:val="00D00175"/>
    <w:rsid w:val="00D00223"/>
    <w:rsid w:val="00D00312"/>
    <w:rsid w:val="00D0045E"/>
    <w:rsid w:val="00D00849"/>
    <w:rsid w:val="00D008D8"/>
    <w:rsid w:val="00D009BC"/>
    <w:rsid w:val="00D00DBF"/>
    <w:rsid w:val="00D0149B"/>
    <w:rsid w:val="00D01AAA"/>
    <w:rsid w:val="00D01F17"/>
    <w:rsid w:val="00D01F5D"/>
    <w:rsid w:val="00D01FA9"/>
    <w:rsid w:val="00D02D17"/>
    <w:rsid w:val="00D03755"/>
    <w:rsid w:val="00D03C5F"/>
    <w:rsid w:val="00D03DBE"/>
    <w:rsid w:val="00D03EED"/>
    <w:rsid w:val="00D0597D"/>
    <w:rsid w:val="00D06274"/>
    <w:rsid w:val="00D066D8"/>
    <w:rsid w:val="00D07FB9"/>
    <w:rsid w:val="00D10C27"/>
    <w:rsid w:val="00D10E78"/>
    <w:rsid w:val="00D11949"/>
    <w:rsid w:val="00D11A69"/>
    <w:rsid w:val="00D11CB2"/>
    <w:rsid w:val="00D12C98"/>
    <w:rsid w:val="00D12FFC"/>
    <w:rsid w:val="00D13CA3"/>
    <w:rsid w:val="00D1484F"/>
    <w:rsid w:val="00D14BA0"/>
    <w:rsid w:val="00D14D7B"/>
    <w:rsid w:val="00D1516D"/>
    <w:rsid w:val="00D158B0"/>
    <w:rsid w:val="00D15B1C"/>
    <w:rsid w:val="00D15BBB"/>
    <w:rsid w:val="00D160CA"/>
    <w:rsid w:val="00D1707A"/>
    <w:rsid w:val="00D17CC2"/>
    <w:rsid w:val="00D20EED"/>
    <w:rsid w:val="00D21435"/>
    <w:rsid w:val="00D216A7"/>
    <w:rsid w:val="00D2242C"/>
    <w:rsid w:val="00D224FA"/>
    <w:rsid w:val="00D225B9"/>
    <w:rsid w:val="00D23033"/>
    <w:rsid w:val="00D23095"/>
    <w:rsid w:val="00D23D60"/>
    <w:rsid w:val="00D23DA6"/>
    <w:rsid w:val="00D2402F"/>
    <w:rsid w:val="00D245C2"/>
    <w:rsid w:val="00D255BC"/>
    <w:rsid w:val="00D25660"/>
    <w:rsid w:val="00D2569B"/>
    <w:rsid w:val="00D258EB"/>
    <w:rsid w:val="00D25AEB"/>
    <w:rsid w:val="00D26C14"/>
    <w:rsid w:val="00D271CD"/>
    <w:rsid w:val="00D27BD2"/>
    <w:rsid w:val="00D27C94"/>
    <w:rsid w:val="00D27F5B"/>
    <w:rsid w:val="00D30480"/>
    <w:rsid w:val="00D3064E"/>
    <w:rsid w:val="00D315CC"/>
    <w:rsid w:val="00D316A5"/>
    <w:rsid w:val="00D31DDA"/>
    <w:rsid w:val="00D31F05"/>
    <w:rsid w:val="00D32067"/>
    <w:rsid w:val="00D327A3"/>
    <w:rsid w:val="00D3346D"/>
    <w:rsid w:val="00D33893"/>
    <w:rsid w:val="00D33AE9"/>
    <w:rsid w:val="00D34224"/>
    <w:rsid w:val="00D34927"/>
    <w:rsid w:val="00D34B5B"/>
    <w:rsid w:val="00D34C82"/>
    <w:rsid w:val="00D36550"/>
    <w:rsid w:val="00D36A10"/>
    <w:rsid w:val="00D36C97"/>
    <w:rsid w:val="00D379EC"/>
    <w:rsid w:val="00D37C94"/>
    <w:rsid w:val="00D37E9F"/>
    <w:rsid w:val="00D37F9D"/>
    <w:rsid w:val="00D40D88"/>
    <w:rsid w:val="00D414A2"/>
    <w:rsid w:val="00D41E42"/>
    <w:rsid w:val="00D41F6B"/>
    <w:rsid w:val="00D42380"/>
    <w:rsid w:val="00D42C9B"/>
    <w:rsid w:val="00D4348D"/>
    <w:rsid w:val="00D435CD"/>
    <w:rsid w:val="00D436D7"/>
    <w:rsid w:val="00D43ADD"/>
    <w:rsid w:val="00D44029"/>
    <w:rsid w:val="00D44116"/>
    <w:rsid w:val="00D44E42"/>
    <w:rsid w:val="00D44FC3"/>
    <w:rsid w:val="00D45072"/>
    <w:rsid w:val="00D450E2"/>
    <w:rsid w:val="00D453D7"/>
    <w:rsid w:val="00D4552D"/>
    <w:rsid w:val="00D45D2B"/>
    <w:rsid w:val="00D462D6"/>
    <w:rsid w:val="00D46898"/>
    <w:rsid w:val="00D4714D"/>
    <w:rsid w:val="00D474AB"/>
    <w:rsid w:val="00D4754E"/>
    <w:rsid w:val="00D47641"/>
    <w:rsid w:val="00D47CD2"/>
    <w:rsid w:val="00D50460"/>
    <w:rsid w:val="00D50961"/>
    <w:rsid w:val="00D50A02"/>
    <w:rsid w:val="00D512A1"/>
    <w:rsid w:val="00D518D6"/>
    <w:rsid w:val="00D51FDC"/>
    <w:rsid w:val="00D52AB4"/>
    <w:rsid w:val="00D52F26"/>
    <w:rsid w:val="00D531F5"/>
    <w:rsid w:val="00D5373C"/>
    <w:rsid w:val="00D538C1"/>
    <w:rsid w:val="00D538D5"/>
    <w:rsid w:val="00D53B5C"/>
    <w:rsid w:val="00D54640"/>
    <w:rsid w:val="00D54916"/>
    <w:rsid w:val="00D55455"/>
    <w:rsid w:val="00D5579E"/>
    <w:rsid w:val="00D559B5"/>
    <w:rsid w:val="00D55DC2"/>
    <w:rsid w:val="00D56420"/>
    <w:rsid w:val="00D5658A"/>
    <w:rsid w:val="00D56A94"/>
    <w:rsid w:val="00D56C0C"/>
    <w:rsid w:val="00D56F9E"/>
    <w:rsid w:val="00D570B4"/>
    <w:rsid w:val="00D5729F"/>
    <w:rsid w:val="00D5798B"/>
    <w:rsid w:val="00D602DF"/>
    <w:rsid w:val="00D6033F"/>
    <w:rsid w:val="00D60736"/>
    <w:rsid w:val="00D6170E"/>
    <w:rsid w:val="00D61972"/>
    <w:rsid w:val="00D61B58"/>
    <w:rsid w:val="00D6307D"/>
    <w:rsid w:val="00D63473"/>
    <w:rsid w:val="00D63632"/>
    <w:rsid w:val="00D63732"/>
    <w:rsid w:val="00D637F5"/>
    <w:rsid w:val="00D63925"/>
    <w:rsid w:val="00D63D9C"/>
    <w:rsid w:val="00D6405D"/>
    <w:rsid w:val="00D6568E"/>
    <w:rsid w:val="00D65893"/>
    <w:rsid w:val="00D658EC"/>
    <w:rsid w:val="00D66816"/>
    <w:rsid w:val="00D6684E"/>
    <w:rsid w:val="00D6742A"/>
    <w:rsid w:val="00D67B9B"/>
    <w:rsid w:val="00D71733"/>
    <w:rsid w:val="00D718AC"/>
    <w:rsid w:val="00D71951"/>
    <w:rsid w:val="00D719A3"/>
    <w:rsid w:val="00D71BAD"/>
    <w:rsid w:val="00D71E7A"/>
    <w:rsid w:val="00D72039"/>
    <w:rsid w:val="00D722B5"/>
    <w:rsid w:val="00D72655"/>
    <w:rsid w:val="00D72DE7"/>
    <w:rsid w:val="00D7302F"/>
    <w:rsid w:val="00D7329E"/>
    <w:rsid w:val="00D7340B"/>
    <w:rsid w:val="00D73870"/>
    <w:rsid w:val="00D73BB2"/>
    <w:rsid w:val="00D74575"/>
    <w:rsid w:val="00D746FB"/>
    <w:rsid w:val="00D74C57"/>
    <w:rsid w:val="00D74D14"/>
    <w:rsid w:val="00D74E74"/>
    <w:rsid w:val="00D74F3B"/>
    <w:rsid w:val="00D752E7"/>
    <w:rsid w:val="00D7574B"/>
    <w:rsid w:val="00D75913"/>
    <w:rsid w:val="00D75E82"/>
    <w:rsid w:val="00D76270"/>
    <w:rsid w:val="00D767C6"/>
    <w:rsid w:val="00D769C5"/>
    <w:rsid w:val="00D76E76"/>
    <w:rsid w:val="00D77582"/>
    <w:rsid w:val="00D779FA"/>
    <w:rsid w:val="00D77ED7"/>
    <w:rsid w:val="00D80631"/>
    <w:rsid w:val="00D818EC"/>
    <w:rsid w:val="00D81A20"/>
    <w:rsid w:val="00D81F55"/>
    <w:rsid w:val="00D8292F"/>
    <w:rsid w:val="00D8321A"/>
    <w:rsid w:val="00D836F9"/>
    <w:rsid w:val="00D83F57"/>
    <w:rsid w:val="00D84150"/>
    <w:rsid w:val="00D84A86"/>
    <w:rsid w:val="00D8507B"/>
    <w:rsid w:val="00D85152"/>
    <w:rsid w:val="00D85D1A"/>
    <w:rsid w:val="00D85F2C"/>
    <w:rsid w:val="00D86030"/>
    <w:rsid w:val="00D861BD"/>
    <w:rsid w:val="00D86D55"/>
    <w:rsid w:val="00D8789C"/>
    <w:rsid w:val="00D8789D"/>
    <w:rsid w:val="00D87B3F"/>
    <w:rsid w:val="00D9003D"/>
    <w:rsid w:val="00D90279"/>
    <w:rsid w:val="00D90558"/>
    <w:rsid w:val="00D9082F"/>
    <w:rsid w:val="00D90C79"/>
    <w:rsid w:val="00D914EB"/>
    <w:rsid w:val="00D91B36"/>
    <w:rsid w:val="00D9305B"/>
    <w:rsid w:val="00D94085"/>
    <w:rsid w:val="00D9445B"/>
    <w:rsid w:val="00D944D2"/>
    <w:rsid w:val="00D94C0A"/>
    <w:rsid w:val="00D95C1D"/>
    <w:rsid w:val="00D95ECE"/>
    <w:rsid w:val="00D96D4F"/>
    <w:rsid w:val="00D9733C"/>
    <w:rsid w:val="00DA01D2"/>
    <w:rsid w:val="00DA1806"/>
    <w:rsid w:val="00DA1BD1"/>
    <w:rsid w:val="00DA212B"/>
    <w:rsid w:val="00DA3155"/>
    <w:rsid w:val="00DA3A76"/>
    <w:rsid w:val="00DA4478"/>
    <w:rsid w:val="00DA5713"/>
    <w:rsid w:val="00DA5792"/>
    <w:rsid w:val="00DA5B51"/>
    <w:rsid w:val="00DA5F95"/>
    <w:rsid w:val="00DA6856"/>
    <w:rsid w:val="00DA6D6D"/>
    <w:rsid w:val="00DA73C1"/>
    <w:rsid w:val="00DA7457"/>
    <w:rsid w:val="00DA7478"/>
    <w:rsid w:val="00DA770D"/>
    <w:rsid w:val="00DA77A8"/>
    <w:rsid w:val="00DA7851"/>
    <w:rsid w:val="00DA7DC1"/>
    <w:rsid w:val="00DB00EE"/>
    <w:rsid w:val="00DB0132"/>
    <w:rsid w:val="00DB2754"/>
    <w:rsid w:val="00DB2A31"/>
    <w:rsid w:val="00DB2D88"/>
    <w:rsid w:val="00DB3067"/>
    <w:rsid w:val="00DB3687"/>
    <w:rsid w:val="00DB38D1"/>
    <w:rsid w:val="00DB3DC3"/>
    <w:rsid w:val="00DB41CB"/>
    <w:rsid w:val="00DB42FD"/>
    <w:rsid w:val="00DB4E83"/>
    <w:rsid w:val="00DB5114"/>
    <w:rsid w:val="00DB6510"/>
    <w:rsid w:val="00DB681B"/>
    <w:rsid w:val="00DB6D37"/>
    <w:rsid w:val="00DB73C2"/>
    <w:rsid w:val="00DB7E24"/>
    <w:rsid w:val="00DC0185"/>
    <w:rsid w:val="00DC0445"/>
    <w:rsid w:val="00DC04B3"/>
    <w:rsid w:val="00DC115F"/>
    <w:rsid w:val="00DC17A9"/>
    <w:rsid w:val="00DC2082"/>
    <w:rsid w:val="00DC225F"/>
    <w:rsid w:val="00DC254E"/>
    <w:rsid w:val="00DC2883"/>
    <w:rsid w:val="00DC2B0D"/>
    <w:rsid w:val="00DC2C48"/>
    <w:rsid w:val="00DC46B5"/>
    <w:rsid w:val="00DC4B28"/>
    <w:rsid w:val="00DC4B5D"/>
    <w:rsid w:val="00DC4CD0"/>
    <w:rsid w:val="00DC525E"/>
    <w:rsid w:val="00DC535C"/>
    <w:rsid w:val="00DC5DCB"/>
    <w:rsid w:val="00DC6C0D"/>
    <w:rsid w:val="00DC6CCF"/>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6A5A"/>
    <w:rsid w:val="00DD72F3"/>
    <w:rsid w:val="00DD739F"/>
    <w:rsid w:val="00DD7631"/>
    <w:rsid w:val="00DD7762"/>
    <w:rsid w:val="00DD781E"/>
    <w:rsid w:val="00DD7A2C"/>
    <w:rsid w:val="00DD7F63"/>
    <w:rsid w:val="00DE0A1B"/>
    <w:rsid w:val="00DE1238"/>
    <w:rsid w:val="00DE1966"/>
    <w:rsid w:val="00DE1FFE"/>
    <w:rsid w:val="00DE2F9E"/>
    <w:rsid w:val="00DE31B1"/>
    <w:rsid w:val="00DE32E7"/>
    <w:rsid w:val="00DE3703"/>
    <w:rsid w:val="00DE3BB8"/>
    <w:rsid w:val="00DE40EB"/>
    <w:rsid w:val="00DE4B1A"/>
    <w:rsid w:val="00DE5117"/>
    <w:rsid w:val="00DE51F6"/>
    <w:rsid w:val="00DE5648"/>
    <w:rsid w:val="00DE568A"/>
    <w:rsid w:val="00DE56B7"/>
    <w:rsid w:val="00DE595E"/>
    <w:rsid w:val="00DE5CD9"/>
    <w:rsid w:val="00DE6A70"/>
    <w:rsid w:val="00DE7005"/>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B76"/>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A2"/>
    <w:rsid w:val="00E074C9"/>
    <w:rsid w:val="00E1198B"/>
    <w:rsid w:val="00E11C0C"/>
    <w:rsid w:val="00E126B2"/>
    <w:rsid w:val="00E127E3"/>
    <w:rsid w:val="00E13AFB"/>
    <w:rsid w:val="00E13E8F"/>
    <w:rsid w:val="00E14818"/>
    <w:rsid w:val="00E148E8"/>
    <w:rsid w:val="00E151ED"/>
    <w:rsid w:val="00E1610C"/>
    <w:rsid w:val="00E162BD"/>
    <w:rsid w:val="00E16660"/>
    <w:rsid w:val="00E16A1D"/>
    <w:rsid w:val="00E16C78"/>
    <w:rsid w:val="00E16D73"/>
    <w:rsid w:val="00E17296"/>
    <w:rsid w:val="00E17833"/>
    <w:rsid w:val="00E17981"/>
    <w:rsid w:val="00E17B9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2C1"/>
    <w:rsid w:val="00E27F0A"/>
    <w:rsid w:val="00E304DF"/>
    <w:rsid w:val="00E30712"/>
    <w:rsid w:val="00E309B0"/>
    <w:rsid w:val="00E30A3E"/>
    <w:rsid w:val="00E30E67"/>
    <w:rsid w:val="00E30FDA"/>
    <w:rsid w:val="00E31991"/>
    <w:rsid w:val="00E32143"/>
    <w:rsid w:val="00E325F3"/>
    <w:rsid w:val="00E326E9"/>
    <w:rsid w:val="00E32AB7"/>
    <w:rsid w:val="00E32B61"/>
    <w:rsid w:val="00E33106"/>
    <w:rsid w:val="00E33585"/>
    <w:rsid w:val="00E339AE"/>
    <w:rsid w:val="00E33BFA"/>
    <w:rsid w:val="00E33D4C"/>
    <w:rsid w:val="00E345C2"/>
    <w:rsid w:val="00E34B9B"/>
    <w:rsid w:val="00E34D99"/>
    <w:rsid w:val="00E352C3"/>
    <w:rsid w:val="00E35476"/>
    <w:rsid w:val="00E355C0"/>
    <w:rsid w:val="00E359A5"/>
    <w:rsid w:val="00E35C28"/>
    <w:rsid w:val="00E368BD"/>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19C"/>
    <w:rsid w:val="00E43894"/>
    <w:rsid w:val="00E44AC7"/>
    <w:rsid w:val="00E44E08"/>
    <w:rsid w:val="00E45B2D"/>
    <w:rsid w:val="00E45D26"/>
    <w:rsid w:val="00E45DF9"/>
    <w:rsid w:val="00E468F2"/>
    <w:rsid w:val="00E477C4"/>
    <w:rsid w:val="00E478EF"/>
    <w:rsid w:val="00E47A20"/>
    <w:rsid w:val="00E47BBA"/>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44E"/>
    <w:rsid w:val="00E56735"/>
    <w:rsid w:val="00E56866"/>
    <w:rsid w:val="00E56904"/>
    <w:rsid w:val="00E56FA9"/>
    <w:rsid w:val="00E576BB"/>
    <w:rsid w:val="00E57DFD"/>
    <w:rsid w:val="00E60423"/>
    <w:rsid w:val="00E60438"/>
    <w:rsid w:val="00E60545"/>
    <w:rsid w:val="00E606F4"/>
    <w:rsid w:val="00E607E5"/>
    <w:rsid w:val="00E60A16"/>
    <w:rsid w:val="00E610CB"/>
    <w:rsid w:val="00E6125B"/>
    <w:rsid w:val="00E615AF"/>
    <w:rsid w:val="00E6170A"/>
    <w:rsid w:val="00E62816"/>
    <w:rsid w:val="00E629EF"/>
    <w:rsid w:val="00E62ADF"/>
    <w:rsid w:val="00E62FA7"/>
    <w:rsid w:val="00E6359B"/>
    <w:rsid w:val="00E636C2"/>
    <w:rsid w:val="00E637A3"/>
    <w:rsid w:val="00E63A08"/>
    <w:rsid w:val="00E645CC"/>
    <w:rsid w:val="00E653BA"/>
    <w:rsid w:val="00E659FD"/>
    <w:rsid w:val="00E65B0C"/>
    <w:rsid w:val="00E66783"/>
    <w:rsid w:val="00E66B16"/>
    <w:rsid w:val="00E66BA2"/>
    <w:rsid w:val="00E677DB"/>
    <w:rsid w:val="00E700F8"/>
    <w:rsid w:val="00E7164C"/>
    <w:rsid w:val="00E71B42"/>
    <w:rsid w:val="00E71C2D"/>
    <w:rsid w:val="00E72187"/>
    <w:rsid w:val="00E72400"/>
    <w:rsid w:val="00E725EB"/>
    <w:rsid w:val="00E7266C"/>
    <w:rsid w:val="00E72BB6"/>
    <w:rsid w:val="00E72CD0"/>
    <w:rsid w:val="00E730AC"/>
    <w:rsid w:val="00E7310C"/>
    <w:rsid w:val="00E733ED"/>
    <w:rsid w:val="00E734CE"/>
    <w:rsid w:val="00E73502"/>
    <w:rsid w:val="00E73D33"/>
    <w:rsid w:val="00E74DAE"/>
    <w:rsid w:val="00E750CB"/>
    <w:rsid w:val="00E75B03"/>
    <w:rsid w:val="00E778DC"/>
    <w:rsid w:val="00E77FD3"/>
    <w:rsid w:val="00E80336"/>
    <w:rsid w:val="00E80D00"/>
    <w:rsid w:val="00E810BD"/>
    <w:rsid w:val="00E815CE"/>
    <w:rsid w:val="00E81611"/>
    <w:rsid w:val="00E81800"/>
    <w:rsid w:val="00E81863"/>
    <w:rsid w:val="00E81C42"/>
    <w:rsid w:val="00E81C5C"/>
    <w:rsid w:val="00E81FDB"/>
    <w:rsid w:val="00E82064"/>
    <w:rsid w:val="00E8288E"/>
    <w:rsid w:val="00E82912"/>
    <w:rsid w:val="00E82B6E"/>
    <w:rsid w:val="00E82DA0"/>
    <w:rsid w:val="00E82DC6"/>
    <w:rsid w:val="00E8310A"/>
    <w:rsid w:val="00E8347E"/>
    <w:rsid w:val="00E835C5"/>
    <w:rsid w:val="00E8373D"/>
    <w:rsid w:val="00E83ACD"/>
    <w:rsid w:val="00E83D4B"/>
    <w:rsid w:val="00E848F0"/>
    <w:rsid w:val="00E84A7F"/>
    <w:rsid w:val="00E84D1C"/>
    <w:rsid w:val="00E84D9C"/>
    <w:rsid w:val="00E85069"/>
    <w:rsid w:val="00E85184"/>
    <w:rsid w:val="00E8628F"/>
    <w:rsid w:val="00E86888"/>
    <w:rsid w:val="00E8695C"/>
    <w:rsid w:val="00E86F48"/>
    <w:rsid w:val="00E87D1E"/>
    <w:rsid w:val="00E90DE0"/>
    <w:rsid w:val="00E90F2A"/>
    <w:rsid w:val="00E91191"/>
    <w:rsid w:val="00E92C96"/>
    <w:rsid w:val="00E93F01"/>
    <w:rsid w:val="00E942B8"/>
    <w:rsid w:val="00E944ED"/>
    <w:rsid w:val="00E945AF"/>
    <w:rsid w:val="00E94A0B"/>
    <w:rsid w:val="00E94A2C"/>
    <w:rsid w:val="00E9544C"/>
    <w:rsid w:val="00E95799"/>
    <w:rsid w:val="00E95A53"/>
    <w:rsid w:val="00E95D93"/>
    <w:rsid w:val="00E9683D"/>
    <w:rsid w:val="00E970B7"/>
    <w:rsid w:val="00E97D95"/>
    <w:rsid w:val="00EA0035"/>
    <w:rsid w:val="00EA010D"/>
    <w:rsid w:val="00EA04C5"/>
    <w:rsid w:val="00EA0507"/>
    <w:rsid w:val="00EA07EC"/>
    <w:rsid w:val="00EA09B6"/>
    <w:rsid w:val="00EA0BB5"/>
    <w:rsid w:val="00EA0BDD"/>
    <w:rsid w:val="00EA10D8"/>
    <w:rsid w:val="00EA1A8A"/>
    <w:rsid w:val="00EA21FA"/>
    <w:rsid w:val="00EA25EB"/>
    <w:rsid w:val="00EA26D5"/>
    <w:rsid w:val="00EA2775"/>
    <w:rsid w:val="00EA305D"/>
    <w:rsid w:val="00EA3106"/>
    <w:rsid w:val="00EA3874"/>
    <w:rsid w:val="00EA3B97"/>
    <w:rsid w:val="00EA4300"/>
    <w:rsid w:val="00EA5697"/>
    <w:rsid w:val="00EA5AB6"/>
    <w:rsid w:val="00EA5FB0"/>
    <w:rsid w:val="00EA612E"/>
    <w:rsid w:val="00EA6F91"/>
    <w:rsid w:val="00EA7618"/>
    <w:rsid w:val="00EA761C"/>
    <w:rsid w:val="00EA7D7F"/>
    <w:rsid w:val="00EB05DE"/>
    <w:rsid w:val="00EB0810"/>
    <w:rsid w:val="00EB0AF9"/>
    <w:rsid w:val="00EB0B5F"/>
    <w:rsid w:val="00EB1CF7"/>
    <w:rsid w:val="00EB25C2"/>
    <w:rsid w:val="00EB2B6F"/>
    <w:rsid w:val="00EB2CAD"/>
    <w:rsid w:val="00EB2FA2"/>
    <w:rsid w:val="00EB3272"/>
    <w:rsid w:val="00EB37B2"/>
    <w:rsid w:val="00EB3FF9"/>
    <w:rsid w:val="00EB5047"/>
    <w:rsid w:val="00EB586A"/>
    <w:rsid w:val="00EB5C3C"/>
    <w:rsid w:val="00EB5F0B"/>
    <w:rsid w:val="00EB6EA4"/>
    <w:rsid w:val="00EB7352"/>
    <w:rsid w:val="00EB769A"/>
    <w:rsid w:val="00EC08CF"/>
    <w:rsid w:val="00EC11E4"/>
    <w:rsid w:val="00EC14E1"/>
    <w:rsid w:val="00EC183C"/>
    <w:rsid w:val="00EC1AB4"/>
    <w:rsid w:val="00EC1CDD"/>
    <w:rsid w:val="00EC2A3F"/>
    <w:rsid w:val="00EC2E64"/>
    <w:rsid w:val="00EC2F37"/>
    <w:rsid w:val="00EC3A35"/>
    <w:rsid w:val="00EC3C52"/>
    <w:rsid w:val="00EC3E5B"/>
    <w:rsid w:val="00EC3E69"/>
    <w:rsid w:val="00EC41A7"/>
    <w:rsid w:val="00EC422F"/>
    <w:rsid w:val="00EC4257"/>
    <w:rsid w:val="00EC46CE"/>
    <w:rsid w:val="00EC4F94"/>
    <w:rsid w:val="00EC5162"/>
    <w:rsid w:val="00EC5554"/>
    <w:rsid w:val="00EC572B"/>
    <w:rsid w:val="00EC5893"/>
    <w:rsid w:val="00EC5B8E"/>
    <w:rsid w:val="00EC674A"/>
    <w:rsid w:val="00EC7356"/>
    <w:rsid w:val="00EC75F6"/>
    <w:rsid w:val="00EC75FC"/>
    <w:rsid w:val="00ED0065"/>
    <w:rsid w:val="00ED110A"/>
    <w:rsid w:val="00ED17B5"/>
    <w:rsid w:val="00ED1BA0"/>
    <w:rsid w:val="00ED1D2D"/>
    <w:rsid w:val="00ED353D"/>
    <w:rsid w:val="00ED3B56"/>
    <w:rsid w:val="00ED4C59"/>
    <w:rsid w:val="00ED4CCF"/>
    <w:rsid w:val="00ED4FF4"/>
    <w:rsid w:val="00ED57FB"/>
    <w:rsid w:val="00ED588C"/>
    <w:rsid w:val="00ED5B71"/>
    <w:rsid w:val="00ED645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6C4A"/>
    <w:rsid w:val="00EE78D6"/>
    <w:rsid w:val="00EF03DC"/>
    <w:rsid w:val="00EF0437"/>
    <w:rsid w:val="00EF0568"/>
    <w:rsid w:val="00EF0A1E"/>
    <w:rsid w:val="00EF0BFE"/>
    <w:rsid w:val="00EF1878"/>
    <w:rsid w:val="00EF1A4D"/>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10E"/>
    <w:rsid w:val="00F008BD"/>
    <w:rsid w:val="00F021A9"/>
    <w:rsid w:val="00F02B50"/>
    <w:rsid w:val="00F02C54"/>
    <w:rsid w:val="00F02CD0"/>
    <w:rsid w:val="00F02D03"/>
    <w:rsid w:val="00F035DB"/>
    <w:rsid w:val="00F038E3"/>
    <w:rsid w:val="00F03B30"/>
    <w:rsid w:val="00F0448C"/>
    <w:rsid w:val="00F04BAF"/>
    <w:rsid w:val="00F0553C"/>
    <w:rsid w:val="00F0571E"/>
    <w:rsid w:val="00F06BA7"/>
    <w:rsid w:val="00F06C50"/>
    <w:rsid w:val="00F071BA"/>
    <w:rsid w:val="00F108BD"/>
    <w:rsid w:val="00F11A39"/>
    <w:rsid w:val="00F11D2E"/>
    <w:rsid w:val="00F122C6"/>
    <w:rsid w:val="00F1284F"/>
    <w:rsid w:val="00F13228"/>
    <w:rsid w:val="00F136A4"/>
    <w:rsid w:val="00F1377B"/>
    <w:rsid w:val="00F13C5E"/>
    <w:rsid w:val="00F14108"/>
    <w:rsid w:val="00F148D5"/>
    <w:rsid w:val="00F1601A"/>
    <w:rsid w:val="00F160BF"/>
    <w:rsid w:val="00F16173"/>
    <w:rsid w:val="00F1675C"/>
    <w:rsid w:val="00F16768"/>
    <w:rsid w:val="00F16A3C"/>
    <w:rsid w:val="00F16B84"/>
    <w:rsid w:val="00F16CCA"/>
    <w:rsid w:val="00F172F0"/>
    <w:rsid w:val="00F17428"/>
    <w:rsid w:val="00F17EAC"/>
    <w:rsid w:val="00F20046"/>
    <w:rsid w:val="00F20CC1"/>
    <w:rsid w:val="00F20D22"/>
    <w:rsid w:val="00F21A58"/>
    <w:rsid w:val="00F224D3"/>
    <w:rsid w:val="00F22E0D"/>
    <w:rsid w:val="00F2302A"/>
    <w:rsid w:val="00F23048"/>
    <w:rsid w:val="00F23538"/>
    <w:rsid w:val="00F239CD"/>
    <w:rsid w:val="00F23DCC"/>
    <w:rsid w:val="00F24158"/>
    <w:rsid w:val="00F24294"/>
    <w:rsid w:val="00F2477C"/>
    <w:rsid w:val="00F24E5D"/>
    <w:rsid w:val="00F24EBB"/>
    <w:rsid w:val="00F2616B"/>
    <w:rsid w:val="00F273CF"/>
    <w:rsid w:val="00F27696"/>
    <w:rsid w:val="00F2777F"/>
    <w:rsid w:val="00F27F06"/>
    <w:rsid w:val="00F30C26"/>
    <w:rsid w:val="00F314E8"/>
    <w:rsid w:val="00F31518"/>
    <w:rsid w:val="00F316A2"/>
    <w:rsid w:val="00F31E9B"/>
    <w:rsid w:val="00F323A2"/>
    <w:rsid w:val="00F32850"/>
    <w:rsid w:val="00F332D4"/>
    <w:rsid w:val="00F333DF"/>
    <w:rsid w:val="00F33B57"/>
    <w:rsid w:val="00F33CA8"/>
    <w:rsid w:val="00F33D5C"/>
    <w:rsid w:val="00F34BB2"/>
    <w:rsid w:val="00F356D6"/>
    <w:rsid w:val="00F36284"/>
    <w:rsid w:val="00F372DB"/>
    <w:rsid w:val="00F3785D"/>
    <w:rsid w:val="00F378BE"/>
    <w:rsid w:val="00F37D37"/>
    <w:rsid w:val="00F400E3"/>
    <w:rsid w:val="00F4013E"/>
    <w:rsid w:val="00F4021A"/>
    <w:rsid w:val="00F40382"/>
    <w:rsid w:val="00F40855"/>
    <w:rsid w:val="00F40876"/>
    <w:rsid w:val="00F4363B"/>
    <w:rsid w:val="00F44642"/>
    <w:rsid w:val="00F454A2"/>
    <w:rsid w:val="00F45B98"/>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CA6"/>
    <w:rsid w:val="00F53F3D"/>
    <w:rsid w:val="00F53F92"/>
    <w:rsid w:val="00F54096"/>
    <w:rsid w:val="00F5480F"/>
    <w:rsid w:val="00F54AA5"/>
    <w:rsid w:val="00F551BF"/>
    <w:rsid w:val="00F552F7"/>
    <w:rsid w:val="00F553A7"/>
    <w:rsid w:val="00F554EB"/>
    <w:rsid w:val="00F5562D"/>
    <w:rsid w:val="00F55710"/>
    <w:rsid w:val="00F55BC7"/>
    <w:rsid w:val="00F56631"/>
    <w:rsid w:val="00F566EA"/>
    <w:rsid w:val="00F567A4"/>
    <w:rsid w:val="00F578EB"/>
    <w:rsid w:val="00F605BE"/>
    <w:rsid w:val="00F60778"/>
    <w:rsid w:val="00F60AF6"/>
    <w:rsid w:val="00F60DDC"/>
    <w:rsid w:val="00F610A9"/>
    <w:rsid w:val="00F615E1"/>
    <w:rsid w:val="00F617BE"/>
    <w:rsid w:val="00F6185D"/>
    <w:rsid w:val="00F61C7A"/>
    <w:rsid w:val="00F62356"/>
    <w:rsid w:val="00F625F7"/>
    <w:rsid w:val="00F632C2"/>
    <w:rsid w:val="00F64702"/>
    <w:rsid w:val="00F64D5A"/>
    <w:rsid w:val="00F65399"/>
    <w:rsid w:val="00F65B68"/>
    <w:rsid w:val="00F65C22"/>
    <w:rsid w:val="00F65EC9"/>
    <w:rsid w:val="00F66CB1"/>
    <w:rsid w:val="00F672BD"/>
    <w:rsid w:val="00F677CB"/>
    <w:rsid w:val="00F67E15"/>
    <w:rsid w:val="00F67FCA"/>
    <w:rsid w:val="00F70815"/>
    <w:rsid w:val="00F709C4"/>
    <w:rsid w:val="00F709F4"/>
    <w:rsid w:val="00F71019"/>
    <w:rsid w:val="00F710A9"/>
    <w:rsid w:val="00F72823"/>
    <w:rsid w:val="00F7284D"/>
    <w:rsid w:val="00F72CFE"/>
    <w:rsid w:val="00F72FB0"/>
    <w:rsid w:val="00F73336"/>
    <w:rsid w:val="00F73423"/>
    <w:rsid w:val="00F7365E"/>
    <w:rsid w:val="00F737A4"/>
    <w:rsid w:val="00F73950"/>
    <w:rsid w:val="00F74242"/>
    <w:rsid w:val="00F75481"/>
    <w:rsid w:val="00F76664"/>
    <w:rsid w:val="00F76A4C"/>
    <w:rsid w:val="00F76AB3"/>
    <w:rsid w:val="00F80B27"/>
    <w:rsid w:val="00F816A4"/>
    <w:rsid w:val="00F8194C"/>
    <w:rsid w:val="00F81AE9"/>
    <w:rsid w:val="00F81E17"/>
    <w:rsid w:val="00F827D0"/>
    <w:rsid w:val="00F82B9D"/>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138"/>
    <w:rsid w:val="00F87C3F"/>
    <w:rsid w:val="00F87C5B"/>
    <w:rsid w:val="00F87FEA"/>
    <w:rsid w:val="00F90613"/>
    <w:rsid w:val="00F906F4"/>
    <w:rsid w:val="00F915F3"/>
    <w:rsid w:val="00F91800"/>
    <w:rsid w:val="00F91853"/>
    <w:rsid w:val="00F918B6"/>
    <w:rsid w:val="00F91987"/>
    <w:rsid w:val="00F91CCD"/>
    <w:rsid w:val="00F9208E"/>
    <w:rsid w:val="00F92571"/>
    <w:rsid w:val="00F93837"/>
    <w:rsid w:val="00F93B2F"/>
    <w:rsid w:val="00F93CAE"/>
    <w:rsid w:val="00F9453D"/>
    <w:rsid w:val="00F954E4"/>
    <w:rsid w:val="00F95BFB"/>
    <w:rsid w:val="00F95CCE"/>
    <w:rsid w:val="00F96347"/>
    <w:rsid w:val="00F966D3"/>
    <w:rsid w:val="00F9692D"/>
    <w:rsid w:val="00F975FE"/>
    <w:rsid w:val="00F978BE"/>
    <w:rsid w:val="00F97D7B"/>
    <w:rsid w:val="00FA0013"/>
    <w:rsid w:val="00FA0154"/>
    <w:rsid w:val="00FA0288"/>
    <w:rsid w:val="00FA0C62"/>
    <w:rsid w:val="00FA0F71"/>
    <w:rsid w:val="00FA13F4"/>
    <w:rsid w:val="00FA23E2"/>
    <w:rsid w:val="00FA26BC"/>
    <w:rsid w:val="00FA296E"/>
    <w:rsid w:val="00FA2D8E"/>
    <w:rsid w:val="00FA3520"/>
    <w:rsid w:val="00FA3872"/>
    <w:rsid w:val="00FA3A97"/>
    <w:rsid w:val="00FA3AEA"/>
    <w:rsid w:val="00FA4219"/>
    <w:rsid w:val="00FA48A3"/>
    <w:rsid w:val="00FA48C7"/>
    <w:rsid w:val="00FA54FF"/>
    <w:rsid w:val="00FA5570"/>
    <w:rsid w:val="00FA59E0"/>
    <w:rsid w:val="00FA5C0B"/>
    <w:rsid w:val="00FA5F10"/>
    <w:rsid w:val="00FA637B"/>
    <w:rsid w:val="00FA6BEF"/>
    <w:rsid w:val="00FA70F5"/>
    <w:rsid w:val="00FA7902"/>
    <w:rsid w:val="00FB005D"/>
    <w:rsid w:val="00FB1336"/>
    <w:rsid w:val="00FB183E"/>
    <w:rsid w:val="00FB1CD3"/>
    <w:rsid w:val="00FB1D54"/>
    <w:rsid w:val="00FB2EE5"/>
    <w:rsid w:val="00FB3363"/>
    <w:rsid w:val="00FB4048"/>
    <w:rsid w:val="00FB4369"/>
    <w:rsid w:val="00FB446E"/>
    <w:rsid w:val="00FB4629"/>
    <w:rsid w:val="00FB545F"/>
    <w:rsid w:val="00FB577F"/>
    <w:rsid w:val="00FB5E5D"/>
    <w:rsid w:val="00FB5FC4"/>
    <w:rsid w:val="00FB6807"/>
    <w:rsid w:val="00FB6A07"/>
    <w:rsid w:val="00FB6E1F"/>
    <w:rsid w:val="00FB6FB1"/>
    <w:rsid w:val="00FB7460"/>
    <w:rsid w:val="00FB7747"/>
    <w:rsid w:val="00FB7A10"/>
    <w:rsid w:val="00FB7D91"/>
    <w:rsid w:val="00FC0F81"/>
    <w:rsid w:val="00FC2B50"/>
    <w:rsid w:val="00FC2C5F"/>
    <w:rsid w:val="00FC3798"/>
    <w:rsid w:val="00FC3B33"/>
    <w:rsid w:val="00FC577C"/>
    <w:rsid w:val="00FC584B"/>
    <w:rsid w:val="00FC584F"/>
    <w:rsid w:val="00FC5958"/>
    <w:rsid w:val="00FC59AF"/>
    <w:rsid w:val="00FC5BDD"/>
    <w:rsid w:val="00FC5C43"/>
    <w:rsid w:val="00FC5F72"/>
    <w:rsid w:val="00FC62B5"/>
    <w:rsid w:val="00FC6D4E"/>
    <w:rsid w:val="00FC7073"/>
    <w:rsid w:val="00FC736F"/>
    <w:rsid w:val="00FD0CDB"/>
    <w:rsid w:val="00FD107A"/>
    <w:rsid w:val="00FD1FA7"/>
    <w:rsid w:val="00FD226A"/>
    <w:rsid w:val="00FD2282"/>
    <w:rsid w:val="00FD2D42"/>
    <w:rsid w:val="00FD30B5"/>
    <w:rsid w:val="00FD3453"/>
    <w:rsid w:val="00FD39CF"/>
    <w:rsid w:val="00FD4B7B"/>
    <w:rsid w:val="00FD4D84"/>
    <w:rsid w:val="00FD5468"/>
    <w:rsid w:val="00FD58F5"/>
    <w:rsid w:val="00FD6287"/>
    <w:rsid w:val="00FD754C"/>
    <w:rsid w:val="00FD7696"/>
    <w:rsid w:val="00FE0669"/>
    <w:rsid w:val="00FE0895"/>
    <w:rsid w:val="00FE0DAE"/>
    <w:rsid w:val="00FE0E6B"/>
    <w:rsid w:val="00FE1370"/>
    <w:rsid w:val="00FE1510"/>
    <w:rsid w:val="00FE2121"/>
    <w:rsid w:val="00FE2387"/>
    <w:rsid w:val="00FE254A"/>
    <w:rsid w:val="00FE321B"/>
    <w:rsid w:val="00FE3D07"/>
    <w:rsid w:val="00FE4411"/>
    <w:rsid w:val="00FE46BC"/>
    <w:rsid w:val="00FE4B6F"/>
    <w:rsid w:val="00FE528F"/>
    <w:rsid w:val="00FE5A4A"/>
    <w:rsid w:val="00FE6788"/>
    <w:rsid w:val="00FE6818"/>
    <w:rsid w:val="00FE6A9E"/>
    <w:rsid w:val="00FE6BFB"/>
    <w:rsid w:val="00FE6DA1"/>
    <w:rsid w:val="00FF009D"/>
    <w:rsid w:val="00FF0CF5"/>
    <w:rsid w:val="00FF0D6F"/>
    <w:rsid w:val="00FF0E9E"/>
    <w:rsid w:val="00FF1103"/>
    <w:rsid w:val="00FF1712"/>
    <w:rsid w:val="00FF213D"/>
    <w:rsid w:val="00FF251D"/>
    <w:rsid w:val="00FF2629"/>
    <w:rsid w:val="00FF36EE"/>
    <w:rsid w:val="00FF37DC"/>
    <w:rsid w:val="00FF37F2"/>
    <w:rsid w:val="00FF4220"/>
    <w:rsid w:val="00FF4243"/>
    <w:rsid w:val="00FF43D9"/>
    <w:rsid w:val="00FF44E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DD"/>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Fuerte">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character" w:customStyle="1" w:styleId="s15">
    <w:name w:val="s15"/>
    <w:basedOn w:val="Fuentedeprrafopredeter"/>
    <w:rsid w:val="00F11A39"/>
  </w:style>
  <w:style w:type="character" w:customStyle="1" w:styleId="apple-converted-space">
    <w:name w:val="apple-converted-space"/>
    <w:basedOn w:val="Fuentedeprrafopredeter"/>
    <w:rsid w:val="00F11A39"/>
  </w:style>
  <w:style w:type="character" w:customStyle="1" w:styleId="NormalWebCar">
    <w:name w:val="Normal (Web) Car"/>
    <w:link w:val="NormalWeb"/>
    <w:uiPriority w:val="99"/>
    <w:locked/>
    <w:rsid w:val="009E49C6"/>
    <w:rPr>
      <w:rFonts w:ascii="Times New Roman" w:hAnsi="Times New Roman" w:cs="Times New Roman"/>
      <w:sz w:val="24"/>
      <w:szCs w:val="24"/>
    </w:rPr>
  </w:style>
  <w:style w:type="paragraph" w:styleId="Sinespaciado">
    <w:name w:val="No Spacing"/>
    <w:aliases w:val="No Indent"/>
    <w:uiPriority w:val="3"/>
    <w:qFormat/>
    <w:rsid w:val="00696129"/>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31460425">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41471648">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574583">
      <w:bodyDiv w:val="1"/>
      <w:marLeft w:val="0"/>
      <w:marRight w:val="0"/>
      <w:marTop w:val="0"/>
      <w:marBottom w:val="0"/>
      <w:divBdr>
        <w:top w:val="none" w:sz="0" w:space="0" w:color="auto"/>
        <w:left w:val="none" w:sz="0" w:space="0" w:color="auto"/>
        <w:bottom w:val="none" w:sz="0" w:space="0" w:color="auto"/>
        <w:right w:val="none" w:sz="0" w:space="0" w:color="auto"/>
      </w:divBdr>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2882439">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17657566">
      <w:bodyDiv w:val="1"/>
      <w:marLeft w:val="0"/>
      <w:marRight w:val="0"/>
      <w:marTop w:val="0"/>
      <w:marBottom w:val="0"/>
      <w:divBdr>
        <w:top w:val="none" w:sz="0" w:space="0" w:color="auto"/>
        <w:left w:val="none" w:sz="0" w:space="0" w:color="auto"/>
        <w:bottom w:val="none" w:sz="0" w:space="0" w:color="auto"/>
        <w:right w:val="none" w:sz="0" w:space="0" w:color="auto"/>
      </w:divBdr>
    </w:div>
    <w:div w:id="1022704690">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24672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18936703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47184175">
      <w:bodyDiv w:val="1"/>
      <w:marLeft w:val="0"/>
      <w:marRight w:val="0"/>
      <w:marTop w:val="0"/>
      <w:marBottom w:val="0"/>
      <w:divBdr>
        <w:top w:val="none" w:sz="0" w:space="0" w:color="auto"/>
        <w:left w:val="none" w:sz="0" w:space="0" w:color="auto"/>
        <w:bottom w:val="none" w:sz="0" w:space="0" w:color="auto"/>
        <w:right w:val="none" w:sz="0" w:space="0" w:color="auto"/>
      </w:divBdr>
    </w:div>
    <w:div w:id="1548563183">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 w:id="21338674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ae.garciabaena@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F06A91B7-2F09-4F40-8887-0620F93F6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32</Pages>
  <Words>10989</Words>
  <Characters>60443</Characters>
  <Application>Microsoft Office Word</Application>
  <DocSecurity>0</DocSecurity>
  <Lines>503</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71290</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6</cp:revision>
  <dcterms:created xsi:type="dcterms:W3CDTF">2026-11-03T14:18:00Z</dcterms:created>
  <dcterms:modified xsi:type="dcterms:W3CDTF">2026-11-03T23:28:00Z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