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FCF70" w14:textId="13BC1E9E" w:rsidR="005A0B3B" w:rsidRPr="0055265C" w:rsidRDefault="00736D18">
      <w:pPr>
        <w:rPr>
          <w:rFonts w:ascii="Verdana" w:eastAsia="Verdana" w:hAnsi="Verdana" w:cs="Verdana"/>
          <w:b/>
        </w:rPr>
      </w:pPr>
      <w:bookmarkStart w:id="0" w:name="_Hlk143780582"/>
      <w:r w:rsidRPr="00736D18">
        <w:rPr>
          <w:rFonts w:ascii="Verdana" w:hAnsi="Verdana" w:cs="Arial"/>
          <w:b/>
          <w:lang w:eastAsia="es-ES"/>
        </w:rPr>
        <w:t>CONTRATO DE CONSULTORÍA – Definición- Características</w:t>
      </w:r>
    </w:p>
    <w:p w14:paraId="4BAC2BEA" w14:textId="77777777" w:rsidR="00B45ADB" w:rsidRPr="006406D1" w:rsidRDefault="00B45ADB" w:rsidP="00B45ADB">
      <w:pPr>
        <w:spacing w:after="0" w:line="240" w:lineRule="auto"/>
        <w:jc w:val="both"/>
        <w:rPr>
          <w:rFonts w:ascii="Verdana" w:hAnsi="Verdana"/>
          <w:bCs/>
          <w:i/>
          <w:iCs/>
          <w:sz w:val="20"/>
        </w:rPr>
      </w:pPr>
      <w:r w:rsidRPr="006406D1">
        <w:rPr>
          <w:rFonts w:ascii="Verdana" w:hAnsi="Verdana"/>
          <w:bCs/>
          <w:sz w:val="20"/>
        </w:rPr>
        <w:t>Una aproximación inicial al concepto de consultoría permite identificar que su esencia radica en el componente intelectivo y especializado de la actividad. Esta característica no solo delimita su naturaleza jurídica frente a otras formas de contratación, sino que también justifica su tratamiento diferenciado en el marco normativo. La definición lingüística del término refuerza esta idea al describir la consultoría como la labor desarrollada por una</w:t>
      </w:r>
      <w:r w:rsidRPr="006406D1">
        <w:rPr>
          <w:rFonts w:ascii="Verdana" w:hAnsi="Verdana"/>
          <w:bCs/>
          <w:i/>
          <w:iCs/>
          <w:sz w:val="20"/>
        </w:rPr>
        <w:t xml:space="preserve"> “persona experta en una materia sobre la que asesora profesionalmente”.</w:t>
      </w:r>
    </w:p>
    <w:p w14:paraId="271D9C22" w14:textId="77777777" w:rsidR="00B45ADB" w:rsidRPr="006406D1" w:rsidRDefault="00B45ADB" w:rsidP="00B45ADB">
      <w:pPr>
        <w:spacing w:after="0" w:line="240" w:lineRule="auto"/>
        <w:jc w:val="both"/>
        <w:rPr>
          <w:rFonts w:ascii="Verdana" w:hAnsi="Verdana"/>
          <w:bCs/>
          <w:sz w:val="20"/>
          <w:lang w:val="es-ES_tradnl"/>
        </w:rPr>
      </w:pPr>
    </w:p>
    <w:p w14:paraId="35FB7BF3" w14:textId="77777777" w:rsidR="00B45ADB" w:rsidRPr="006406D1" w:rsidRDefault="00B45ADB" w:rsidP="00B45ADB">
      <w:pPr>
        <w:spacing w:after="0" w:line="240" w:lineRule="auto"/>
        <w:jc w:val="both"/>
        <w:rPr>
          <w:rFonts w:ascii="Verdana" w:hAnsi="Verdana"/>
          <w:bCs/>
          <w:sz w:val="20"/>
          <w:lang w:val="es-ES_tradnl"/>
        </w:rPr>
      </w:pPr>
      <w:r w:rsidRPr="006406D1">
        <w:rPr>
          <w:rFonts w:ascii="Verdana" w:hAnsi="Verdana"/>
          <w:bCs/>
          <w:sz w:val="20"/>
          <w:lang w:val="es-ES_tradnl"/>
        </w:rPr>
        <w:t xml:space="preserve">Para explicar qué se entiende por asesoría, se acude al Diccionario </w:t>
      </w:r>
      <w:proofErr w:type="spellStart"/>
      <w:r w:rsidRPr="006406D1">
        <w:rPr>
          <w:rFonts w:ascii="Verdana" w:hAnsi="Verdana"/>
          <w:bCs/>
          <w:sz w:val="20"/>
          <w:lang w:val="es-ES_tradnl"/>
        </w:rPr>
        <w:t>Panhispanico</w:t>
      </w:r>
      <w:proofErr w:type="spellEnd"/>
      <w:r w:rsidRPr="006406D1">
        <w:rPr>
          <w:rFonts w:ascii="Verdana" w:hAnsi="Verdana"/>
          <w:bCs/>
          <w:sz w:val="20"/>
          <w:lang w:val="es-ES_tradnl"/>
        </w:rPr>
        <w:t xml:space="preserve"> de Español Jurídico, que la define como: </w:t>
      </w:r>
      <w:r w:rsidRPr="006406D1">
        <w:rPr>
          <w:rFonts w:ascii="Verdana" w:hAnsi="Verdana"/>
          <w:bCs/>
          <w:sz w:val="20"/>
        </w:rPr>
        <w:t>“</w:t>
      </w:r>
      <w:r w:rsidRPr="006406D1">
        <w:rPr>
          <w:rFonts w:ascii="Verdana" w:hAnsi="Verdana"/>
          <w:bCs/>
          <w:sz w:val="20"/>
          <w:lang w:val="es-ES_tradnl"/>
        </w:rPr>
        <w:t xml:space="preserve">1. </w:t>
      </w:r>
      <w:proofErr w:type="spellStart"/>
      <w:r w:rsidRPr="006406D1">
        <w:rPr>
          <w:rFonts w:ascii="Verdana" w:hAnsi="Verdana"/>
          <w:bCs/>
          <w:sz w:val="20"/>
          <w:lang w:val="es-ES_tradnl"/>
        </w:rPr>
        <w:t>Civ</w:t>
      </w:r>
      <w:proofErr w:type="spellEnd"/>
      <w:r w:rsidRPr="006406D1">
        <w:rPr>
          <w:rFonts w:ascii="Verdana" w:hAnsi="Verdana"/>
          <w:bCs/>
          <w:sz w:val="20"/>
          <w:lang w:val="es-ES_tradnl"/>
        </w:rPr>
        <w:t xml:space="preserve">. Servicio profesional de información y consejo en materia especializada (jurídica, fiscal, técnica, cultural, laboral, contable, etc.); 2. </w:t>
      </w:r>
      <w:proofErr w:type="spellStart"/>
      <w:r w:rsidRPr="006406D1">
        <w:rPr>
          <w:rFonts w:ascii="Verdana" w:hAnsi="Verdana"/>
          <w:bCs/>
          <w:sz w:val="20"/>
          <w:lang w:val="es-ES_tradnl"/>
        </w:rPr>
        <w:t>Civ</w:t>
      </w:r>
      <w:proofErr w:type="spellEnd"/>
      <w:r w:rsidRPr="006406D1">
        <w:rPr>
          <w:rFonts w:ascii="Verdana" w:hAnsi="Verdana"/>
          <w:bCs/>
          <w:sz w:val="20"/>
          <w:lang w:val="es-ES_tradnl"/>
        </w:rPr>
        <w:t xml:space="preserve">. Establecimiento dedicado a la prestación profesional de asesoría; 3. </w:t>
      </w:r>
      <w:proofErr w:type="spellStart"/>
      <w:r w:rsidRPr="006406D1">
        <w:rPr>
          <w:rFonts w:ascii="Verdana" w:hAnsi="Verdana"/>
          <w:bCs/>
          <w:sz w:val="20"/>
          <w:lang w:val="es-ES_tradnl"/>
        </w:rPr>
        <w:t>Civ</w:t>
      </w:r>
      <w:proofErr w:type="spellEnd"/>
      <w:r w:rsidRPr="006406D1">
        <w:rPr>
          <w:rFonts w:ascii="Verdana" w:hAnsi="Verdana"/>
          <w:bCs/>
          <w:sz w:val="20"/>
          <w:lang w:val="es-ES_tradnl"/>
        </w:rPr>
        <w:t>. Órgano administrativo o empresarial encargado de la función de asesoramiento de un área especializada. […]</w:t>
      </w:r>
      <w:r w:rsidRPr="006406D1">
        <w:rPr>
          <w:rFonts w:ascii="Verdana" w:hAnsi="Verdana"/>
          <w:bCs/>
          <w:sz w:val="20"/>
        </w:rPr>
        <w:t>”.</w:t>
      </w:r>
      <w:r w:rsidRPr="006406D1">
        <w:rPr>
          <w:rFonts w:ascii="Verdana" w:hAnsi="Verdana"/>
          <w:bCs/>
          <w:sz w:val="20"/>
          <w:vertAlign w:val="superscript"/>
        </w:rPr>
        <w:t>.</w:t>
      </w:r>
    </w:p>
    <w:p w14:paraId="6F0F987A" w14:textId="77777777" w:rsidR="00736D18" w:rsidRPr="0055265C" w:rsidRDefault="00736D18">
      <w:pPr>
        <w:rPr>
          <w:rFonts w:ascii="Verdana" w:eastAsia="Verdana" w:hAnsi="Verdana" w:cs="Verdana"/>
          <w:sz w:val="20"/>
          <w:szCs w:val="20"/>
          <w:lang w:val="es-ES_tradnl"/>
        </w:rPr>
      </w:pPr>
    </w:p>
    <w:p w14:paraId="7200ED9C" w14:textId="096EA7C7" w:rsidR="00B45ADB" w:rsidRPr="008501D7" w:rsidRDefault="00B45ADB" w:rsidP="008501D7">
      <w:pPr>
        <w:jc w:val="both"/>
        <w:rPr>
          <w:rFonts w:ascii="Verdana" w:hAnsi="Verdana" w:cs="Arial"/>
          <w:b/>
          <w:lang w:eastAsia="es-ES"/>
        </w:rPr>
      </w:pPr>
      <w:r w:rsidRPr="008501D7">
        <w:rPr>
          <w:rFonts w:ascii="Verdana" w:hAnsi="Verdana" w:cs="Arial"/>
          <w:b/>
          <w:lang w:eastAsia="es-ES"/>
        </w:rPr>
        <w:t>CONTRATO DE CONSULTORÍA – Objeto – Procedimiento de Contratación</w:t>
      </w:r>
    </w:p>
    <w:p w14:paraId="5C425728" w14:textId="77777777" w:rsidR="008501D7" w:rsidRPr="006406D1" w:rsidRDefault="008501D7" w:rsidP="008501D7">
      <w:pPr>
        <w:spacing w:after="0" w:line="240" w:lineRule="auto"/>
        <w:jc w:val="both"/>
        <w:rPr>
          <w:rFonts w:ascii="Verdana" w:hAnsi="Verdana"/>
          <w:bCs/>
          <w:sz w:val="20"/>
        </w:rPr>
      </w:pPr>
      <w:r w:rsidRPr="006406D1">
        <w:rPr>
          <w:rFonts w:ascii="Verdana" w:hAnsi="Verdana"/>
          <w:bCs/>
          <w:sz w:val="20"/>
          <w:lang w:val="es-ES_tradnl"/>
        </w:rPr>
        <w:t xml:space="preserve">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w:t>
      </w:r>
      <w:r w:rsidRPr="006406D1">
        <w:rPr>
          <w:rFonts w:ascii="Verdana" w:hAnsi="Verdana"/>
          <w:bCs/>
          <w:sz w:val="20"/>
        </w:rPr>
        <w:t xml:space="preserve">actividades de colaboración y apoyo a la gestión de la entidad dirigidas al cumplimiento de las funciones asignadas a esta, de carácter temporal, excepcional u ocasional, siempre que no haya suficiente personal de planta o que, </w:t>
      </w:r>
      <w:r w:rsidRPr="006406D1">
        <w:rPr>
          <w:rFonts w:ascii="Verdana" w:hAnsi="Verdana"/>
          <w:bCs/>
          <w:sz w:val="20"/>
          <w:lang w:val="es-ES_tradnl"/>
        </w:rPr>
        <w:t>existiendo, está sobrecargado de trabajo, o</w:t>
      </w:r>
      <w:r w:rsidRPr="006406D1">
        <w:rPr>
          <w:rFonts w:ascii="Verdana" w:hAnsi="Verdana"/>
          <w:bCs/>
          <w:sz w:val="20"/>
        </w:rPr>
        <w:t xml:space="preserve"> que sean actividades que requieran conocimientos especializados, según lo prescrito en el artículo 32.3. de la Ley 80 de 1993.</w:t>
      </w:r>
    </w:p>
    <w:p w14:paraId="7816935D" w14:textId="77777777" w:rsidR="008501D7" w:rsidRPr="006406D1" w:rsidRDefault="008501D7" w:rsidP="008501D7">
      <w:pPr>
        <w:spacing w:after="0" w:line="240" w:lineRule="auto"/>
        <w:jc w:val="both"/>
        <w:rPr>
          <w:rFonts w:ascii="Verdana" w:hAnsi="Verdana"/>
          <w:bCs/>
          <w:sz w:val="20"/>
          <w:lang w:val="es-ES_tradnl"/>
        </w:rPr>
      </w:pPr>
      <w:r w:rsidRPr="006406D1">
        <w:rPr>
          <w:rFonts w:ascii="Verdana" w:hAnsi="Verdana"/>
          <w:bCs/>
          <w:sz w:val="20"/>
        </w:rPr>
        <w:t>[…]</w:t>
      </w:r>
    </w:p>
    <w:p w14:paraId="15203DF7" w14:textId="77777777" w:rsidR="008501D7" w:rsidRPr="006406D1" w:rsidRDefault="008501D7" w:rsidP="008501D7">
      <w:pPr>
        <w:spacing w:after="0" w:line="240" w:lineRule="auto"/>
        <w:jc w:val="both"/>
        <w:rPr>
          <w:rFonts w:ascii="Verdana" w:hAnsi="Verdana"/>
          <w:bCs/>
          <w:sz w:val="20"/>
        </w:rPr>
      </w:pPr>
      <w:r w:rsidRPr="006406D1">
        <w:rPr>
          <w:rFonts w:ascii="Verdana" w:hAnsi="Verdana"/>
          <w:bCs/>
          <w:sz w:val="20"/>
        </w:rPr>
        <w:t xml:space="preserve">El procedimiento de selección de concurso de méritos, aplicable para la escogencia de consultores está reglamentado por el artículo 2.2.1.2.1.3.2. del Decreto 1082 de 2015, modificado por el Decreto 399 de 2021.  Al respecto, el numeral 1.1 de dicha norma dispone: “La Entidad Estatal en los pliegos de condiciones debe indicar la forma como calificará, entre otros, los siguientes criterios: </w:t>
      </w:r>
      <w:r w:rsidRPr="006406D1">
        <w:rPr>
          <w:rFonts w:ascii="Verdana" w:hAnsi="Verdana"/>
          <w:bCs/>
          <w:i/>
          <w:iCs/>
          <w:sz w:val="20"/>
        </w:rPr>
        <w:t xml:space="preserve">a) la experiencia del interesado y del equipo de trabajo y b) la formación académica del equipo de trabajo”, </w:t>
      </w:r>
      <w:r w:rsidRPr="006406D1">
        <w:rPr>
          <w:rFonts w:ascii="Verdana" w:hAnsi="Verdana"/>
          <w:bCs/>
          <w:sz w:val="20"/>
        </w:rPr>
        <w:t>excluyendo el precio como factor de escogencia.</w:t>
      </w:r>
    </w:p>
    <w:p w14:paraId="7C869BBA" w14:textId="77777777" w:rsidR="008501D7" w:rsidRDefault="008501D7">
      <w:pPr>
        <w:rPr>
          <w:rFonts w:ascii="Verdana" w:eastAsia="Verdana" w:hAnsi="Verdana" w:cs="Verdana"/>
        </w:rPr>
      </w:pPr>
    </w:p>
    <w:p w14:paraId="6DFBA041" w14:textId="64B0BCBF" w:rsidR="008501D7" w:rsidRPr="008501D7" w:rsidRDefault="008501D7" w:rsidP="008501D7">
      <w:pPr>
        <w:jc w:val="both"/>
        <w:rPr>
          <w:rFonts w:ascii="Verdana" w:eastAsia="Verdana" w:hAnsi="Verdana" w:cs="Verdana"/>
          <w:b/>
        </w:rPr>
      </w:pPr>
      <w:r w:rsidRPr="008501D7">
        <w:rPr>
          <w:rFonts w:ascii="Verdana" w:hAnsi="Verdana" w:cs="Arial"/>
          <w:b/>
          <w:lang w:eastAsia="es-ES"/>
        </w:rPr>
        <w:t>CONTRATO DE CONSULTORÍA – Asesoría técnica</w:t>
      </w:r>
    </w:p>
    <w:p w14:paraId="2C79D38F" w14:textId="77777777" w:rsidR="00CA573E" w:rsidRPr="00793047" w:rsidRDefault="00CA573E" w:rsidP="00CA573E">
      <w:pPr>
        <w:tabs>
          <w:tab w:val="left" w:pos="0"/>
        </w:tabs>
        <w:spacing w:after="120" w:line="276" w:lineRule="auto"/>
        <w:jc w:val="both"/>
        <w:rPr>
          <w:rFonts w:ascii="Verdana" w:hAnsi="Verdana" w:cs="Arial"/>
          <w:sz w:val="20"/>
          <w:szCs w:val="20"/>
        </w:rPr>
      </w:pPr>
      <w:r w:rsidRPr="00793047">
        <w:rPr>
          <w:rFonts w:ascii="Verdana" w:hAnsi="Verdana" w:cs="Arial"/>
          <w:sz w:val="20"/>
          <w:szCs w:val="20"/>
        </w:rPr>
        <w:t xml:space="preserve">Con todo es importante aclarar que, las actividades de asesoría técnica expuestas en los párrafos anteriores son enunciativas e ilustrativas, para identificar los conceptos de asesoría técnica de coordinación, control y supervisión, como objetos posibles de los contratos de consultoría. En tal sentido, la entidad estatal, en el momento de estructurar </w:t>
      </w:r>
      <w:r w:rsidRPr="00793047">
        <w:rPr>
          <w:rFonts w:ascii="Verdana" w:hAnsi="Verdana" w:cs="Arial"/>
          <w:sz w:val="20"/>
          <w:szCs w:val="20"/>
        </w:rPr>
        <w:lastRenderedPageBreak/>
        <w:t xml:space="preserve">un proceso de selección, deberá determinar con qué tipo de consultoría ejecutará determinado proyecto. </w:t>
      </w:r>
    </w:p>
    <w:p w14:paraId="1E1294ED" w14:textId="77777777" w:rsidR="00BE0AE4" w:rsidRPr="00793047" w:rsidRDefault="00BE0AE4" w:rsidP="00CA573E">
      <w:pPr>
        <w:tabs>
          <w:tab w:val="left" w:pos="0"/>
        </w:tabs>
        <w:spacing w:after="120" w:line="276" w:lineRule="auto"/>
        <w:jc w:val="both"/>
        <w:rPr>
          <w:rFonts w:ascii="Verdana" w:hAnsi="Verdana" w:cs="Arial"/>
          <w:b/>
        </w:rPr>
      </w:pPr>
    </w:p>
    <w:p w14:paraId="706CBB24" w14:textId="77777777" w:rsidR="00BE0AE4" w:rsidRPr="00793047" w:rsidRDefault="00BE0AE4" w:rsidP="00BE0AE4">
      <w:pPr>
        <w:spacing w:line="276" w:lineRule="auto"/>
        <w:jc w:val="both"/>
        <w:rPr>
          <w:rFonts w:ascii="Verdana" w:hAnsi="Verdana" w:cs="Arial"/>
          <w:b/>
          <w:lang w:eastAsia="es-ES"/>
        </w:rPr>
      </w:pPr>
      <w:r w:rsidRPr="00793047">
        <w:rPr>
          <w:rFonts w:ascii="Verdana" w:hAnsi="Verdana" w:cs="Arial"/>
          <w:b/>
          <w:lang w:eastAsia="es-ES"/>
        </w:rPr>
        <w:t>CONCURSO DE MÉRITOS – Concepto - Actividades</w:t>
      </w:r>
    </w:p>
    <w:p w14:paraId="68A74EA7" w14:textId="77777777" w:rsidR="00BE0AE4" w:rsidRPr="00793047" w:rsidRDefault="00BE0AE4" w:rsidP="00793047">
      <w:pPr>
        <w:tabs>
          <w:tab w:val="left" w:pos="0"/>
        </w:tabs>
        <w:spacing w:after="120" w:line="276" w:lineRule="auto"/>
        <w:jc w:val="both"/>
        <w:rPr>
          <w:rFonts w:ascii="Verdana" w:eastAsia="Calibri" w:hAnsi="Verdana" w:cs="Arial"/>
          <w:bCs/>
          <w:sz w:val="20"/>
          <w:szCs w:val="20"/>
        </w:rPr>
      </w:pPr>
    </w:p>
    <w:p w14:paraId="1ED2706E" w14:textId="77777777" w:rsidR="00793047" w:rsidRPr="00793047" w:rsidRDefault="00793047" w:rsidP="00793047">
      <w:pPr>
        <w:tabs>
          <w:tab w:val="left" w:pos="0"/>
        </w:tabs>
        <w:spacing w:after="120" w:line="276" w:lineRule="auto"/>
        <w:jc w:val="both"/>
        <w:rPr>
          <w:rFonts w:ascii="Verdana" w:hAnsi="Verdana"/>
          <w:sz w:val="20"/>
          <w:szCs w:val="20"/>
          <w:lang w:val="es-MX"/>
        </w:rPr>
      </w:pPr>
      <w:r w:rsidRPr="00793047">
        <w:rPr>
          <w:rFonts w:ascii="Verdana" w:hAnsi="Verdana"/>
          <w:sz w:val="20"/>
          <w:szCs w:val="20"/>
          <w:lang w:val="es-MX"/>
        </w:rPr>
        <w:t xml:space="preserve">De otra parte, en cuanto a la modalidad de selección, el artículo 2, numeral 3, de la Ley 1150 de 2007 establece que el concurso de méritos es, en principio, la modalidad de selección aplicable para la celebración de este tipo de contratos. Al respecto, 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Ibidem. El segundo, además de los dos artículos anteriores, lo regulan los artículos 2.2.1.2.1.3.3. a 2.2.1.2.1.3.7. </w:t>
      </w:r>
      <w:proofErr w:type="spellStart"/>
      <w:r w:rsidRPr="00793047">
        <w:rPr>
          <w:rFonts w:ascii="Verdana" w:hAnsi="Verdana"/>
          <w:sz w:val="20"/>
          <w:szCs w:val="20"/>
          <w:lang w:val="es-MX"/>
        </w:rPr>
        <w:t>ejusdem</w:t>
      </w:r>
      <w:proofErr w:type="spellEnd"/>
      <w:r w:rsidRPr="00793047">
        <w:rPr>
          <w:rFonts w:ascii="Verdana" w:hAnsi="Verdana"/>
          <w:sz w:val="20"/>
          <w:szCs w:val="20"/>
          <w:lang w:val="es-MX"/>
        </w:rPr>
        <w:t>. El tercero lo regulan los artículos 2.2.1.2.1.3.8. a 2.2.1.2.1.3.25. del mencionado Decreto.</w:t>
      </w:r>
    </w:p>
    <w:p w14:paraId="0E78CA79" w14:textId="77777777" w:rsidR="00736D18" w:rsidRPr="00793047" w:rsidRDefault="00736D18" w:rsidP="00793047">
      <w:pPr>
        <w:rPr>
          <w:rFonts w:ascii="Verdana" w:eastAsia="Verdana" w:hAnsi="Verdana" w:cs="Verdana"/>
          <w:lang w:val="es-MX"/>
        </w:rPr>
      </w:pPr>
    </w:p>
    <w:p w14:paraId="48FB8E17" w14:textId="77777777" w:rsidR="00736D18" w:rsidRDefault="00736D18">
      <w:pPr>
        <w:rPr>
          <w:rFonts w:ascii="Verdana" w:eastAsia="Verdana" w:hAnsi="Verdana" w:cs="Verdana"/>
        </w:rPr>
      </w:pPr>
    </w:p>
    <w:p w14:paraId="53FC3A30" w14:textId="77777777" w:rsidR="00736D18" w:rsidRDefault="00736D18">
      <w:pPr>
        <w:rPr>
          <w:rFonts w:ascii="Verdana" w:eastAsia="Verdana" w:hAnsi="Verdana" w:cs="Verdana"/>
        </w:rPr>
      </w:pPr>
    </w:p>
    <w:p w14:paraId="58D17EFB" w14:textId="77777777" w:rsidR="00736D18" w:rsidRDefault="00736D18">
      <w:pPr>
        <w:rPr>
          <w:rFonts w:ascii="Verdana" w:eastAsia="Verdana" w:hAnsi="Verdana" w:cs="Verdana"/>
        </w:rPr>
      </w:pPr>
    </w:p>
    <w:p w14:paraId="64F6052D" w14:textId="77777777" w:rsidR="00736D18" w:rsidRDefault="00736D18">
      <w:pPr>
        <w:rPr>
          <w:rFonts w:ascii="Verdana" w:eastAsia="Verdana" w:hAnsi="Verdana" w:cs="Verdana"/>
        </w:rPr>
      </w:pPr>
    </w:p>
    <w:p w14:paraId="7B9D281B" w14:textId="77777777" w:rsidR="00736D18" w:rsidRDefault="00736D18">
      <w:pPr>
        <w:rPr>
          <w:rFonts w:ascii="Verdana" w:eastAsia="Verdana" w:hAnsi="Verdana" w:cs="Verdana"/>
        </w:rPr>
      </w:pPr>
    </w:p>
    <w:p w14:paraId="64E1C99C" w14:textId="77777777" w:rsidR="00736D18" w:rsidRDefault="00736D18">
      <w:pPr>
        <w:rPr>
          <w:rFonts w:ascii="Verdana" w:eastAsia="Verdana" w:hAnsi="Verdana" w:cs="Verdana"/>
        </w:rPr>
      </w:pPr>
    </w:p>
    <w:p w14:paraId="3A400055" w14:textId="77777777" w:rsidR="00736D18" w:rsidRDefault="00736D18">
      <w:pPr>
        <w:rPr>
          <w:rFonts w:ascii="Verdana" w:eastAsia="Verdana" w:hAnsi="Verdana" w:cs="Verdana"/>
        </w:rPr>
      </w:pPr>
    </w:p>
    <w:p w14:paraId="3D1475B6" w14:textId="77777777" w:rsidR="00736D18" w:rsidRDefault="00736D18">
      <w:pPr>
        <w:rPr>
          <w:rFonts w:ascii="Verdana" w:eastAsia="Verdana" w:hAnsi="Verdana" w:cs="Verdana"/>
        </w:rPr>
      </w:pPr>
    </w:p>
    <w:p w14:paraId="49D7F144" w14:textId="77777777" w:rsidR="00736D18" w:rsidRDefault="00736D18">
      <w:pPr>
        <w:rPr>
          <w:rFonts w:ascii="Verdana" w:eastAsia="Verdana" w:hAnsi="Verdana" w:cs="Verdana"/>
        </w:rPr>
      </w:pPr>
    </w:p>
    <w:p w14:paraId="17977D17" w14:textId="77777777" w:rsidR="00736D18" w:rsidRDefault="00736D18">
      <w:pPr>
        <w:rPr>
          <w:rFonts w:ascii="Verdana" w:eastAsia="Verdana" w:hAnsi="Verdana" w:cs="Verdana"/>
        </w:rPr>
      </w:pPr>
    </w:p>
    <w:p w14:paraId="75DF11C1" w14:textId="77777777" w:rsidR="00736D18" w:rsidRDefault="00736D18">
      <w:pPr>
        <w:rPr>
          <w:rFonts w:ascii="Verdana" w:eastAsia="Verdana" w:hAnsi="Verdana" w:cs="Verdana"/>
        </w:rPr>
      </w:pPr>
    </w:p>
    <w:p w14:paraId="1C8E8FDE" w14:textId="77777777" w:rsidR="00736D18" w:rsidRDefault="00736D18">
      <w:pPr>
        <w:rPr>
          <w:rFonts w:ascii="Verdana" w:eastAsia="Verdana" w:hAnsi="Verdana" w:cs="Verdana"/>
        </w:rPr>
      </w:pPr>
    </w:p>
    <w:p w14:paraId="0E1927E6" w14:textId="10B7BE68" w:rsidR="002513C3" w:rsidRPr="00736D18" w:rsidRDefault="00736D18" w:rsidP="002513C3">
      <w:r w:rsidRPr="00736D18">
        <w:rPr>
          <w:noProof/>
        </w:rPr>
        <w:lastRenderedPageBreak/>
        <w:drawing>
          <wp:anchor distT="0" distB="0" distL="114300" distR="114300" simplePos="0" relativeHeight="251656704" behindDoc="1" locked="0" layoutInCell="1" allowOverlap="1" wp14:anchorId="3935F9B5" wp14:editId="69818426">
            <wp:simplePos x="0" y="0"/>
            <wp:positionH relativeFrom="column">
              <wp:posOffset>3161030</wp:posOffset>
            </wp:positionH>
            <wp:positionV relativeFrom="paragraph">
              <wp:posOffset>0</wp:posOffset>
            </wp:positionV>
            <wp:extent cx="2324100" cy="768350"/>
            <wp:effectExtent l="0" t="0" r="0" b="0"/>
            <wp:wrapTight wrapText="bothSides">
              <wp:wrapPolygon edited="0">
                <wp:start x="0" y="0"/>
                <wp:lineTo x="0" y="20886"/>
                <wp:lineTo x="21423" y="20886"/>
                <wp:lineTo x="21423" y="0"/>
                <wp:lineTo x="0" y="0"/>
              </wp:wrapPolygon>
            </wp:wrapTight>
            <wp:docPr id="10860794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4100" cy="76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13C3" w:rsidRPr="00736D18">
        <w:rPr>
          <w:rFonts w:ascii="Verdana" w:eastAsia="Verdana" w:hAnsi="Verdana" w:cs="Verdana"/>
        </w:rPr>
        <w:t xml:space="preserve">Bogotá D.C., </w:t>
      </w:r>
      <w:r w:rsidRPr="00736D18">
        <w:rPr>
          <w:rFonts w:ascii="Verdana" w:eastAsia="Verdana" w:hAnsi="Verdana" w:cs="Verdana"/>
        </w:rPr>
        <w:t>03 noviembre 2026</w:t>
      </w:r>
      <w:r w:rsidR="002513C3" w:rsidRPr="00736D18">
        <w:tab/>
      </w:r>
      <w:r w:rsidR="002513C3" w:rsidRPr="00736D18">
        <w:br/>
      </w:r>
    </w:p>
    <w:p w14:paraId="761C510B" w14:textId="77777777" w:rsidR="002513C3" w:rsidRPr="00BD2B98" w:rsidRDefault="002513C3" w:rsidP="002513C3">
      <w:pPr>
        <w:pStyle w:val="Sinespaciado"/>
        <w:rPr>
          <w:rFonts w:ascii="Verdana" w:eastAsia="Verdana" w:hAnsi="Verdana" w:cs="Verdana"/>
        </w:rPr>
      </w:pPr>
      <w:r w:rsidRPr="00BD2B98">
        <w:rPr>
          <w:rFonts w:ascii="Verdana" w:hAnsi="Verdana"/>
          <w:lang w:val="es-MX"/>
        </w:rPr>
        <w:t>Señora</w:t>
      </w:r>
    </w:p>
    <w:p w14:paraId="375E1B2E" w14:textId="77777777" w:rsidR="002513C3" w:rsidRPr="00BD2B98" w:rsidRDefault="002513C3" w:rsidP="002513C3">
      <w:pPr>
        <w:pStyle w:val="Sinespaciado"/>
        <w:rPr>
          <w:rFonts w:ascii="Verdana" w:eastAsia="Verdana" w:hAnsi="Verdana" w:cs="Verdana"/>
        </w:rPr>
      </w:pPr>
      <w:r w:rsidRPr="00BD2B98">
        <w:rPr>
          <w:rFonts w:ascii="Verdana" w:hAnsi="Verdana"/>
          <w:b/>
        </w:rPr>
        <w:t xml:space="preserve">Claudia Patricia Torres Aguilar </w:t>
      </w:r>
    </w:p>
    <w:p w14:paraId="30457F77" w14:textId="77777777" w:rsidR="002513C3" w:rsidRPr="00BD2B98" w:rsidRDefault="002513C3" w:rsidP="002513C3">
      <w:pPr>
        <w:pStyle w:val="Sinespaciado"/>
        <w:rPr>
          <w:rFonts w:ascii="Verdana" w:hAnsi="Verdana"/>
        </w:rPr>
      </w:pPr>
      <w:hyperlink r:id="rId11" w:history="1">
        <w:r w:rsidRPr="00BD2B98">
          <w:rPr>
            <w:rStyle w:val="Hipervnculo"/>
            <w:rFonts w:ascii="Verdana" w:hAnsi="Verdana"/>
          </w:rPr>
          <w:t>cptorres@catastrobogota.gov.co</w:t>
        </w:r>
      </w:hyperlink>
      <w:r w:rsidRPr="00BD2B98">
        <w:rPr>
          <w:rFonts w:ascii="Verdana" w:hAnsi="Verdana"/>
        </w:rPr>
        <w:t xml:space="preserve"> </w:t>
      </w:r>
    </w:p>
    <w:p w14:paraId="7537C434" w14:textId="77777777" w:rsidR="002513C3" w:rsidRPr="00BD2B98" w:rsidRDefault="002513C3" w:rsidP="002513C3">
      <w:pPr>
        <w:pStyle w:val="Sinespaciado"/>
        <w:rPr>
          <w:rFonts w:ascii="Verdana" w:hAnsi="Verdana"/>
        </w:rPr>
      </w:pPr>
      <w:r w:rsidRPr="00BD2B98">
        <w:rPr>
          <w:rFonts w:ascii="Verdana" w:hAnsi="Verdana"/>
        </w:rPr>
        <w:t>Ciudad</w:t>
      </w:r>
    </w:p>
    <w:p w14:paraId="776F0622" w14:textId="77777777" w:rsidR="002513C3" w:rsidRPr="00B57A1B" w:rsidRDefault="002513C3" w:rsidP="002513C3">
      <w:pPr>
        <w:spacing w:after="0" w:line="240" w:lineRule="auto"/>
        <w:rPr>
          <w:rFonts w:ascii="Verdana" w:eastAsia="Calibri" w:hAnsi="Verdana" w:cs="Times New Roman"/>
        </w:rPr>
      </w:pPr>
    </w:p>
    <w:p w14:paraId="794B414E" w14:textId="458BA7F3" w:rsidR="002513C3" w:rsidRDefault="002513C3" w:rsidP="002513C3">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w:t>
      </w:r>
      <w:r w:rsidR="003032C1">
        <w:rPr>
          <w:rFonts w:ascii="Verdana" w:eastAsia="Calibri" w:hAnsi="Verdana" w:cs="Times New Roman"/>
          <w:b/>
          <w:bCs/>
          <w:lang w:val="es-ES"/>
        </w:rPr>
        <w:t xml:space="preserve">Concepto </w:t>
      </w:r>
      <w:r w:rsidR="00EB375D">
        <w:rPr>
          <w:rFonts w:ascii="Verdana" w:eastAsia="Calibri" w:hAnsi="Verdana" w:cs="Times New Roman"/>
          <w:b/>
          <w:bCs/>
          <w:lang w:val="es-ES"/>
        </w:rPr>
        <w:t>C-1702 de 2026</w:t>
      </w:r>
    </w:p>
    <w:p w14:paraId="1A7E9DE2" w14:textId="77777777" w:rsidR="00EB375D" w:rsidRPr="00B57A1B" w:rsidRDefault="00EB375D" w:rsidP="002513C3">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513C3" w:rsidRPr="00B57A1B" w14:paraId="24A0DBBA" w14:textId="77777777" w:rsidTr="005B3CA2">
        <w:trPr>
          <w:trHeight w:val="645"/>
        </w:trPr>
        <w:tc>
          <w:tcPr>
            <w:tcW w:w="2685" w:type="dxa"/>
            <w:hideMark/>
          </w:tcPr>
          <w:p w14:paraId="57155062" w14:textId="77777777" w:rsidR="002513C3" w:rsidRPr="00B57A1B" w:rsidRDefault="002513C3" w:rsidP="005B3CA2">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67B9B3F7" w14:textId="77777777" w:rsidR="002513C3" w:rsidRPr="001E1D4F" w:rsidRDefault="002513C3" w:rsidP="005B3CA2">
            <w:pPr>
              <w:spacing w:line="276" w:lineRule="auto"/>
              <w:jc w:val="both"/>
              <w:rPr>
                <w:rFonts w:ascii="Verdana" w:hAnsi="Verdana" w:cs="Arial"/>
                <w:bCs/>
                <w:lang w:eastAsia="es-ES"/>
              </w:rPr>
            </w:pPr>
            <w:r w:rsidRPr="001E1D4F">
              <w:rPr>
                <w:rFonts w:ascii="Verdana" w:hAnsi="Verdana" w:cs="Arial"/>
                <w:bCs/>
                <w:lang w:eastAsia="es-ES"/>
              </w:rPr>
              <w:t>CONTRATO DE CONSULTORÍA – Definición- Características / CONTRATO</w:t>
            </w:r>
            <w:r>
              <w:rPr>
                <w:rFonts w:ascii="Verdana" w:hAnsi="Verdana" w:cs="Arial"/>
                <w:bCs/>
                <w:lang w:eastAsia="es-ES"/>
              </w:rPr>
              <w:t xml:space="preserve"> DE CONSULTORÍA</w:t>
            </w:r>
            <w:r w:rsidRPr="001E1D4F">
              <w:rPr>
                <w:rFonts w:ascii="Verdana" w:hAnsi="Verdana" w:cs="Arial"/>
                <w:bCs/>
                <w:lang w:eastAsia="es-ES"/>
              </w:rPr>
              <w:t xml:space="preserve"> – </w:t>
            </w:r>
            <w:r>
              <w:rPr>
                <w:rFonts w:ascii="Verdana" w:hAnsi="Verdana" w:cs="Arial"/>
                <w:bCs/>
                <w:lang w:eastAsia="es-ES"/>
              </w:rPr>
              <w:t>Objeto – Procedimiento de Contratación / CONTRATO DE CONSULTORÍA – Asesoría técnica / CONCURSO DE MÉRITOS – Concepto - Actividades</w:t>
            </w:r>
          </w:p>
          <w:p w14:paraId="5A39E7F1" w14:textId="77777777" w:rsidR="002513C3" w:rsidRPr="001E1D4F" w:rsidRDefault="002513C3" w:rsidP="005B3CA2">
            <w:pPr>
              <w:spacing w:line="276" w:lineRule="auto"/>
              <w:jc w:val="both"/>
              <w:rPr>
                <w:rFonts w:ascii="Verdana" w:hAnsi="Verdana" w:cs="Arial"/>
                <w:lang w:val="es-ES_tradnl" w:eastAsia="es-ES"/>
              </w:rPr>
            </w:pPr>
          </w:p>
          <w:p w14:paraId="7A83E0E3" w14:textId="77777777" w:rsidR="002513C3" w:rsidRPr="001E1D4F" w:rsidRDefault="002513C3" w:rsidP="005B3CA2">
            <w:pPr>
              <w:spacing w:line="276" w:lineRule="auto"/>
              <w:jc w:val="both"/>
              <w:rPr>
                <w:rFonts w:ascii="Verdana" w:hAnsi="Verdana" w:cs="Arial"/>
                <w:bCs/>
                <w:lang w:val="es-ES_tradnl" w:eastAsia="es-ES"/>
              </w:rPr>
            </w:pPr>
          </w:p>
        </w:tc>
        <w:tc>
          <w:tcPr>
            <w:tcW w:w="6237" w:type="dxa"/>
          </w:tcPr>
          <w:p w14:paraId="30576A96" w14:textId="77777777" w:rsidR="002513C3" w:rsidRPr="004140B3" w:rsidRDefault="002513C3" w:rsidP="005B3CA2">
            <w:pPr>
              <w:spacing w:line="256" w:lineRule="auto"/>
              <w:rPr>
                <w:rFonts w:ascii="Verdana" w:hAnsi="Verdana"/>
                <w:lang w:val="es-ES"/>
              </w:rPr>
            </w:pPr>
          </w:p>
        </w:tc>
      </w:tr>
      <w:tr w:rsidR="002513C3" w:rsidRPr="00B57A1B" w14:paraId="21AC11AB" w14:textId="77777777" w:rsidTr="005B3CA2">
        <w:tc>
          <w:tcPr>
            <w:tcW w:w="2685" w:type="dxa"/>
          </w:tcPr>
          <w:p w14:paraId="4A1A433D" w14:textId="77777777" w:rsidR="002513C3" w:rsidRPr="00B57A1B" w:rsidRDefault="002513C3" w:rsidP="005B3CA2">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6C925EBD" w14:textId="5744D492" w:rsidR="002513C3" w:rsidRPr="007F5C7B" w:rsidRDefault="002513C3" w:rsidP="005B3CA2">
            <w:pPr>
              <w:spacing w:line="257" w:lineRule="auto"/>
              <w:jc w:val="both"/>
              <w:rPr>
                <w:rFonts w:ascii="Verdana" w:hAnsi="Verdana"/>
              </w:rPr>
            </w:pPr>
            <w:r>
              <w:rPr>
                <w:rFonts w:ascii="Verdana" w:hAnsi="Verdana"/>
                <w:lang w:val="es-ES_tradnl"/>
              </w:rPr>
              <w:t>Se da r</w:t>
            </w:r>
            <w:r w:rsidRPr="00B57A1B">
              <w:rPr>
                <w:rFonts w:ascii="Verdana" w:hAnsi="Verdana"/>
                <w:lang w:val="es-ES_tradnl"/>
              </w:rPr>
              <w:t>espuesta a</w:t>
            </w:r>
            <w:r>
              <w:rPr>
                <w:rFonts w:ascii="Verdana" w:hAnsi="Verdana"/>
                <w:lang w:val="es-ES_tradnl"/>
              </w:rPr>
              <w:t xml:space="preserve"> las</w:t>
            </w:r>
            <w:r w:rsidRPr="00B57A1B">
              <w:rPr>
                <w:rFonts w:ascii="Verdana" w:hAnsi="Verdana"/>
                <w:lang w:val="es-ES_tradnl"/>
              </w:rPr>
              <w:t xml:space="preserve"> consulta</w:t>
            </w:r>
            <w:r>
              <w:rPr>
                <w:rFonts w:ascii="Verdana" w:hAnsi="Verdana"/>
                <w:lang w:val="es-ES_tradnl"/>
              </w:rPr>
              <w:t>s acumuladas</w:t>
            </w:r>
            <w:r w:rsidRPr="00B57A1B">
              <w:rPr>
                <w:rFonts w:ascii="Verdana" w:hAnsi="Verdana"/>
                <w:lang w:val="es-ES_tradnl"/>
              </w:rPr>
              <w:t xml:space="preserve"> con radicado No.</w:t>
            </w:r>
            <w:r>
              <w:rPr>
                <w:rFonts w:ascii="Verdana" w:hAnsi="Verdana"/>
              </w:rPr>
              <w:t xml:space="preserve"> </w:t>
            </w:r>
            <w:r>
              <w:rPr>
                <w:rFonts w:ascii="Verdana" w:hAnsi="Verdana" w:cs="Calibri"/>
                <w:color w:val="242424"/>
              </w:rPr>
              <w:t>1_2026_10_01_</w:t>
            </w:r>
            <w:r w:rsidR="009A2A2A">
              <w:rPr>
                <w:rFonts w:ascii="Verdana" w:hAnsi="Verdana" w:cs="Calibri"/>
                <w:color w:val="242424"/>
              </w:rPr>
              <w:t xml:space="preserve">013185 </w:t>
            </w:r>
            <w:r w:rsidR="009A2A2A" w:rsidRPr="007734F5">
              <w:rPr>
                <w:rFonts w:ascii="Verdana" w:hAnsi="Verdana"/>
              </w:rPr>
              <w:t>-</w:t>
            </w:r>
            <w:r>
              <w:rPr>
                <w:rFonts w:ascii="Verdana" w:hAnsi="Verdana"/>
              </w:rPr>
              <w:t xml:space="preserve"> </w:t>
            </w:r>
            <w:r w:rsidRPr="007734F5">
              <w:rPr>
                <w:rFonts w:ascii="Verdana" w:hAnsi="Verdana"/>
              </w:rPr>
              <w:t>1_2026_09_30_013116</w:t>
            </w:r>
            <w:r>
              <w:rPr>
                <w:rFonts w:ascii="Verdana" w:hAnsi="Verdana"/>
              </w:rPr>
              <w:t xml:space="preserve"> </w:t>
            </w:r>
          </w:p>
          <w:p w14:paraId="464961DC" w14:textId="77777777" w:rsidR="002513C3" w:rsidRPr="00374F80" w:rsidRDefault="002513C3" w:rsidP="005B3CA2">
            <w:pPr>
              <w:spacing w:line="257" w:lineRule="auto"/>
              <w:jc w:val="both"/>
              <w:rPr>
                <w:rFonts w:ascii="Verdana" w:hAnsi="Verdana"/>
              </w:rPr>
            </w:pPr>
          </w:p>
          <w:p w14:paraId="083C0FAA" w14:textId="77777777" w:rsidR="002513C3" w:rsidRPr="00B57A1B" w:rsidRDefault="002513C3" w:rsidP="005B3CA2">
            <w:pPr>
              <w:spacing w:line="257" w:lineRule="auto"/>
              <w:jc w:val="both"/>
              <w:rPr>
                <w:rFonts w:ascii="Verdana" w:hAnsi="Verdana"/>
              </w:rPr>
            </w:pPr>
          </w:p>
        </w:tc>
        <w:tc>
          <w:tcPr>
            <w:tcW w:w="6237" w:type="dxa"/>
          </w:tcPr>
          <w:p w14:paraId="03319EF7" w14:textId="77777777" w:rsidR="002513C3" w:rsidRPr="00B57A1B" w:rsidRDefault="002513C3" w:rsidP="005B3CA2">
            <w:pPr>
              <w:spacing w:line="256" w:lineRule="auto"/>
              <w:rPr>
                <w:rFonts w:ascii="Verdana" w:hAnsi="Verdana"/>
                <w:lang w:val="es-ES_tradnl"/>
              </w:rPr>
            </w:pPr>
          </w:p>
        </w:tc>
      </w:tr>
    </w:tbl>
    <w:p w14:paraId="612E9FD8" w14:textId="77777777" w:rsidR="002513C3" w:rsidRDefault="002513C3" w:rsidP="002513C3">
      <w:pPr>
        <w:spacing w:after="0" w:line="256" w:lineRule="auto"/>
        <w:rPr>
          <w:rFonts w:ascii="Verdana" w:eastAsia="Calibri" w:hAnsi="Verdana" w:cs="Times New Roman"/>
          <w:lang w:val="es-ES"/>
        </w:rPr>
      </w:pPr>
    </w:p>
    <w:p w14:paraId="54B70054" w14:textId="77777777" w:rsidR="002513C3" w:rsidRPr="00B57A1B" w:rsidRDefault="002513C3" w:rsidP="002513C3">
      <w:pPr>
        <w:spacing w:after="0" w:line="256" w:lineRule="auto"/>
        <w:rPr>
          <w:rFonts w:ascii="Verdana" w:eastAsia="Calibri" w:hAnsi="Verdana" w:cs="Times New Roman"/>
          <w:lang w:val="es-ES"/>
        </w:rPr>
      </w:pPr>
      <w:r>
        <w:rPr>
          <w:rFonts w:ascii="Verdana" w:eastAsia="Calibri" w:hAnsi="Verdana" w:cs="Times New Roman"/>
          <w:lang w:val="es-ES"/>
        </w:rPr>
        <w:t>Estimada Señora Torres</w:t>
      </w:r>
      <w:r w:rsidRPr="00B57A1B">
        <w:rPr>
          <w:rFonts w:ascii="Verdana" w:eastAsia="Calibri" w:hAnsi="Verdana" w:cs="Times New Roman"/>
          <w:lang w:val="es-ES"/>
        </w:rPr>
        <w:t xml:space="preserve">: </w:t>
      </w:r>
    </w:p>
    <w:p w14:paraId="0B946EB6" w14:textId="77777777" w:rsidR="002513C3" w:rsidRPr="00B57A1B" w:rsidRDefault="002513C3" w:rsidP="002513C3">
      <w:pPr>
        <w:spacing w:after="0" w:line="256" w:lineRule="auto"/>
        <w:rPr>
          <w:rFonts w:ascii="Verdana" w:eastAsia="Calibri" w:hAnsi="Verdana" w:cs="Times New Roman"/>
          <w:lang w:val="es-ES"/>
        </w:rPr>
      </w:pPr>
    </w:p>
    <w:p w14:paraId="5867E793" w14:textId="77777777" w:rsidR="002513C3" w:rsidRPr="00B76D39" w:rsidRDefault="002513C3" w:rsidP="002513C3">
      <w:pPr>
        <w:spacing w:after="0" w:line="276" w:lineRule="auto"/>
        <w:jc w:val="both"/>
        <w:rPr>
          <w:rFonts w:ascii="Verdana" w:eastAsia="Calibri" w:hAnsi="Verdana" w:cs="Arial"/>
          <w:lang w:val="es-ES" w:eastAsia="es-ES"/>
        </w:rPr>
      </w:pPr>
      <w:r w:rsidRPr="00B76D39">
        <w:rPr>
          <w:rFonts w:ascii="Verdana" w:eastAsia="Calibri" w:hAnsi="Verdana" w:cs="Arial"/>
          <w:lang w:val="es-ES" w:eastAsia="es-ES"/>
        </w:rPr>
        <w:t>En ejercicio de la competencia otorgada por los artículos 3, numeral 5º, y 11, numeral 8º, del Decreto Ley 4170 de 2011,</w:t>
      </w:r>
      <w:r w:rsidRPr="00B76D39">
        <w:rPr>
          <w:rFonts w:ascii="Verdana" w:eastAsia="Arial MT" w:hAnsi="Verdana" w:cs="Arial MT"/>
          <w:lang w:val="es-ES" w:eastAsia="es-ES"/>
        </w:rPr>
        <w:t xml:space="preserve"> </w:t>
      </w:r>
      <w:r w:rsidRPr="00B76D39">
        <w:rPr>
          <w:rFonts w:ascii="Verdana" w:eastAsia="Calibri" w:hAnsi="Verdana" w:cs="Arial"/>
        </w:rPr>
        <w:t xml:space="preserve">así como lo establecido por la </w:t>
      </w:r>
      <w:r w:rsidRPr="00B76D39">
        <w:rPr>
          <w:rFonts w:ascii="Verdana" w:eastAsia="Aptos" w:hAnsi="Verdana" w:cs="Arial"/>
          <w:bCs/>
          <w:kern w:val="2"/>
          <w:lang w:eastAsia="es-ES" w:bidi="es-ES"/>
          <w14:ligatures w14:val="standardContextual"/>
        </w:rPr>
        <w:t>Resolución 469 de 2025 expedida por esta Entidad</w:t>
      </w:r>
      <w:r w:rsidRPr="00B76D39">
        <w:rPr>
          <w:rFonts w:ascii="Verdana" w:eastAsia="Calibri" w:hAnsi="Verdana" w:cs="Arial"/>
        </w:rPr>
        <w:t xml:space="preserve">, </w:t>
      </w:r>
      <w:r w:rsidRPr="00B76D39">
        <w:rPr>
          <w:rFonts w:ascii="Verdana" w:eastAsia="Calibri" w:hAnsi="Verdana" w:cs="Arial"/>
          <w:lang w:val="es-ES" w:eastAsia="es-ES"/>
        </w:rPr>
        <w:t xml:space="preserve">la Agencia Nacional de Contratación Pública – Colombia Compra Eficiente– responde su solicitud de consulta del 1 de </w:t>
      </w:r>
      <w:r>
        <w:rPr>
          <w:rFonts w:ascii="Verdana" w:eastAsia="Calibri" w:hAnsi="Verdana" w:cs="Arial"/>
          <w:lang w:val="es-ES" w:eastAsia="es-ES"/>
        </w:rPr>
        <w:t>octubre</w:t>
      </w:r>
      <w:r w:rsidRPr="00B76D39">
        <w:rPr>
          <w:rFonts w:ascii="Verdana" w:eastAsia="Calibri" w:hAnsi="Verdana" w:cs="Arial"/>
          <w:lang w:val="es-ES" w:eastAsia="es-ES"/>
        </w:rPr>
        <w:t xml:space="preserve"> de 2026, en la cual manifiesta lo siguiente: </w:t>
      </w:r>
    </w:p>
    <w:p w14:paraId="252BD9BB" w14:textId="77777777" w:rsidR="002513C3" w:rsidRPr="004C5097" w:rsidRDefault="002513C3" w:rsidP="002513C3">
      <w:pPr>
        <w:spacing w:after="0" w:line="276" w:lineRule="auto"/>
        <w:jc w:val="both"/>
        <w:rPr>
          <w:rFonts w:ascii="Verdana" w:eastAsia="Calibri" w:hAnsi="Verdana" w:cs="Times New Roman"/>
          <w:bCs/>
          <w:lang w:val="es-ES" w:bidi="es-ES"/>
        </w:rPr>
      </w:pPr>
    </w:p>
    <w:p w14:paraId="1E4CA0EB" w14:textId="77777777" w:rsidR="002513C3" w:rsidRPr="00586328" w:rsidRDefault="002513C3" w:rsidP="002513C3">
      <w:pPr>
        <w:spacing w:after="0" w:line="240" w:lineRule="auto"/>
        <w:jc w:val="both"/>
        <w:rPr>
          <w:rFonts w:ascii="Verdana" w:eastAsia="Calibri" w:hAnsi="Verdana" w:cs="Times New Roman"/>
          <w:bCs/>
          <w:lang w:bidi="es-ES"/>
        </w:rPr>
      </w:pPr>
    </w:p>
    <w:p w14:paraId="7CC623DF" w14:textId="77777777" w:rsidR="002513C3" w:rsidRDefault="002513C3" w:rsidP="002513C3">
      <w:pPr>
        <w:spacing w:after="0" w:line="240" w:lineRule="auto"/>
        <w:ind w:left="709" w:right="709"/>
        <w:jc w:val="both"/>
        <w:rPr>
          <w:rFonts w:ascii="Verdana" w:eastAsia="Calibri" w:hAnsi="Verdana" w:cs="Times New Roman"/>
          <w:bCs/>
          <w:sz w:val="21"/>
          <w:szCs w:val="21"/>
          <w:lang w:bidi="es-ES"/>
        </w:rPr>
      </w:pPr>
      <w:r w:rsidRPr="00C310D1">
        <w:rPr>
          <w:rFonts w:ascii="Verdana" w:eastAsia="Calibri" w:hAnsi="Verdana" w:cs="Times New Roman"/>
          <w:bCs/>
          <w:sz w:val="21"/>
          <w:szCs w:val="21"/>
          <w:lang w:bidi="es-ES"/>
        </w:rPr>
        <w:t xml:space="preserve">“[…] solicito se amplie el concepto indicando cual es la modalidad de contratación y tipo de contrato aplicable </w:t>
      </w:r>
      <w:r>
        <w:rPr>
          <w:rFonts w:ascii="Verdana" w:eastAsia="Calibri" w:hAnsi="Verdana" w:cs="Times New Roman"/>
          <w:bCs/>
          <w:sz w:val="21"/>
          <w:szCs w:val="21"/>
          <w:lang w:bidi="es-ES"/>
        </w:rPr>
        <w:t>a la UAECD cuando funge como contratista, y oferta a privados servicios de consultoría o asistencia técnica a un privado, se rige por ley 80, régimen mixto (artículos 13, 32 y 40 de la Ley 80 de 1993).</w:t>
      </w:r>
    </w:p>
    <w:p w14:paraId="585B0D4F" w14:textId="77777777" w:rsidR="002513C3" w:rsidRDefault="002513C3" w:rsidP="002513C3">
      <w:pPr>
        <w:spacing w:after="0" w:line="240" w:lineRule="auto"/>
        <w:ind w:left="709" w:right="709"/>
        <w:jc w:val="both"/>
        <w:rPr>
          <w:rFonts w:ascii="Verdana" w:eastAsia="Calibri" w:hAnsi="Verdana" w:cs="Times New Roman"/>
          <w:bCs/>
          <w:sz w:val="21"/>
          <w:szCs w:val="21"/>
          <w:lang w:bidi="es-ES"/>
        </w:rPr>
      </w:pPr>
    </w:p>
    <w:p w14:paraId="381A6DBC" w14:textId="77777777" w:rsidR="002513C3" w:rsidRPr="00C310D1" w:rsidRDefault="002513C3" w:rsidP="002513C3">
      <w:pPr>
        <w:spacing w:after="0" w:line="240" w:lineRule="auto"/>
        <w:ind w:left="709" w:right="709"/>
        <w:jc w:val="both"/>
        <w:rPr>
          <w:rFonts w:ascii="Verdana" w:eastAsia="Calibri" w:hAnsi="Verdana" w:cs="Times New Roman"/>
          <w:bCs/>
          <w:sz w:val="21"/>
          <w:szCs w:val="21"/>
          <w:lang w:bidi="es-ES"/>
        </w:rPr>
      </w:pPr>
      <w:r>
        <w:rPr>
          <w:rFonts w:ascii="Verdana" w:eastAsia="Calibri" w:hAnsi="Verdana" w:cs="Times New Roman"/>
          <w:bCs/>
          <w:sz w:val="21"/>
          <w:szCs w:val="21"/>
          <w:lang w:bidi="es-ES"/>
        </w:rPr>
        <w:t>La inquietud se sustenta en que la entidad regida por la Ley 80 de 1993, al ofrecer servicios de consultoría (artículo 63 Acuerdo 257 de 2026) a públicos o privados, el grupo de contratación considera que debe ser a través de un concurso de méritos” (SIC).</w:t>
      </w:r>
    </w:p>
    <w:p w14:paraId="68F09D8F" w14:textId="77777777" w:rsidR="002513C3" w:rsidRPr="00DB4972" w:rsidRDefault="002513C3" w:rsidP="002513C3">
      <w:pPr>
        <w:spacing w:after="0" w:line="240" w:lineRule="auto"/>
        <w:ind w:left="709" w:right="709"/>
        <w:jc w:val="both"/>
        <w:rPr>
          <w:rFonts w:ascii="Verdana" w:eastAsia="Calibri" w:hAnsi="Verdana" w:cs="Times New Roman"/>
          <w:bCs/>
          <w:sz w:val="20"/>
          <w:szCs w:val="20"/>
          <w:lang w:bidi="es-ES"/>
        </w:rPr>
      </w:pPr>
    </w:p>
    <w:p w14:paraId="71D9761A" w14:textId="77777777" w:rsidR="002513C3" w:rsidRPr="00B57A1B" w:rsidRDefault="002513C3" w:rsidP="002513C3">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E94A6A7" w14:textId="77777777" w:rsidR="002513C3" w:rsidRPr="00B57A1B" w:rsidRDefault="002513C3" w:rsidP="002513C3">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el problema jurídico de su consulta.</w:t>
      </w:r>
    </w:p>
    <w:p w14:paraId="67CA1B06" w14:textId="77777777" w:rsidR="002513C3" w:rsidRPr="00B57A1B" w:rsidRDefault="002513C3" w:rsidP="002513C3">
      <w:pPr>
        <w:spacing w:after="0" w:line="256" w:lineRule="auto"/>
        <w:rPr>
          <w:rFonts w:ascii="Verdana" w:eastAsia="Calibri" w:hAnsi="Verdana" w:cs="Times New Roman"/>
          <w:lang w:val="es-ES"/>
        </w:rPr>
      </w:pPr>
    </w:p>
    <w:p w14:paraId="4F7BA486" w14:textId="77777777" w:rsidR="002513C3" w:rsidRPr="00B57A1B" w:rsidRDefault="002513C3" w:rsidP="002513C3">
      <w:pPr>
        <w:spacing w:after="0" w:line="256" w:lineRule="auto"/>
        <w:contextualSpacing/>
        <w:rPr>
          <w:rFonts w:ascii="Verdana" w:eastAsia="Calibri" w:hAnsi="Verdana" w:cs="Times New Roman"/>
          <w:b/>
          <w:bCs/>
          <w:lang w:val="es-ES"/>
        </w:rPr>
      </w:pPr>
      <w:r>
        <w:rPr>
          <w:rFonts w:ascii="Verdana" w:eastAsia="Calibri" w:hAnsi="Verdana" w:cs="Times New Roman"/>
          <w:b/>
          <w:bCs/>
          <w:lang w:val="es-ES"/>
        </w:rPr>
        <w:t xml:space="preserve">1. </w:t>
      </w:r>
      <w:r w:rsidRPr="00B57A1B">
        <w:rPr>
          <w:rFonts w:ascii="Verdana" w:eastAsia="Calibri" w:hAnsi="Verdana" w:cs="Times New Roman"/>
          <w:b/>
          <w:bCs/>
          <w:lang w:val="es-ES"/>
        </w:rPr>
        <w:t>Problema planteado:</w:t>
      </w:r>
    </w:p>
    <w:p w14:paraId="55637F5F" w14:textId="77777777" w:rsidR="002513C3" w:rsidRPr="00B57A1B" w:rsidRDefault="002513C3" w:rsidP="002513C3">
      <w:pPr>
        <w:spacing w:after="0" w:line="256" w:lineRule="auto"/>
        <w:rPr>
          <w:rFonts w:ascii="Verdana" w:eastAsia="Calibri" w:hAnsi="Verdana" w:cs="Times New Roman"/>
        </w:rPr>
      </w:pPr>
    </w:p>
    <w:p w14:paraId="651A3F6B" w14:textId="77777777" w:rsidR="002513C3" w:rsidRPr="000C1206" w:rsidRDefault="002513C3" w:rsidP="002513C3">
      <w:pPr>
        <w:spacing w:line="276" w:lineRule="auto"/>
        <w:jc w:val="both"/>
        <w:rPr>
          <w:rFonts w:ascii="Verdana" w:eastAsia="Calibri" w:hAnsi="Verdana"/>
          <w:iC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el siguiente problema jurídico</w:t>
      </w:r>
      <w:r>
        <w:rPr>
          <w:rFonts w:ascii="Verdana" w:eastAsia="Calibri" w:hAnsi="Verdana" w:cs="Times New Roman"/>
          <w:iCs/>
          <w:lang w:val="es-ES"/>
        </w:rPr>
        <w:t xml:space="preserve">: </w:t>
      </w:r>
      <w:r w:rsidRPr="000C1206">
        <w:rPr>
          <w:rFonts w:ascii="Verdana" w:eastAsia="Calibri" w:hAnsi="Verdana"/>
          <w:iCs/>
        </w:rPr>
        <w:t>¿Cuál es el régimen jurídico y la tipología contractual aplicables a las entidades estatales sometidas al Estatuto General de Contratación de la Administración Pública cuando, en ejercicio de sus competencias legales, ofrecen y prestan servicios de consultoría o asistencia técnica a otras entidades públicas o a particulares?</w:t>
      </w:r>
    </w:p>
    <w:p w14:paraId="3AFFD8E4" w14:textId="77777777" w:rsidR="002513C3" w:rsidRDefault="002513C3" w:rsidP="002513C3">
      <w:pPr>
        <w:spacing w:line="276" w:lineRule="auto"/>
        <w:jc w:val="both"/>
        <w:rPr>
          <w:rFonts w:ascii="Verdana" w:eastAsia="Calibri" w:hAnsi="Verdana" w:cs="Times New Roman"/>
          <w:iCs/>
        </w:rPr>
      </w:pPr>
    </w:p>
    <w:p w14:paraId="043087B0" w14:textId="77777777" w:rsidR="002513C3" w:rsidRDefault="002513C3" w:rsidP="002513C3">
      <w:pPr>
        <w:spacing w:line="276" w:lineRule="auto"/>
        <w:jc w:val="both"/>
        <w:rPr>
          <w:rFonts w:ascii="Verdana" w:eastAsia="Calibri" w:hAnsi="Verdana" w:cs="Times New Roman"/>
          <w:b/>
          <w:bCs/>
          <w:iCs/>
        </w:rPr>
      </w:pPr>
      <w:r w:rsidRPr="00006680">
        <w:rPr>
          <w:rFonts w:ascii="Verdana" w:eastAsia="Calibri" w:hAnsi="Verdana" w:cs="Times New Roman"/>
          <w:b/>
          <w:bCs/>
          <w:iCs/>
        </w:rPr>
        <w:t xml:space="preserve">2. Respuesta: </w:t>
      </w:r>
    </w:p>
    <w:p w14:paraId="54D20AC8" w14:textId="77777777" w:rsidR="002513C3" w:rsidRDefault="002513C3" w:rsidP="002513C3">
      <w:pPr>
        <w:pBdr>
          <w:top w:val="single" w:sz="4" w:space="1" w:color="auto"/>
          <w:left w:val="single" w:sz="4" w:space="4" w:color="auto"/>
          <w:bottom w:val="single" w:sz="4" w:space="1" w:color="auto"/>
          <w:right w:val="single" w:sz="4" w:space="4" w:color="auto"/>
        </w:pBdr>
        <w:tabs>
          <w:tab w:val="left" w:pos="0"/>
        </w:tabs>
        <w:spacing w:after="120" w:line="276" w:lineRule="auto"/>
        <w:ind w:firstLine="709"/>
        <w:jc w:val="both"/>
        <w:rPr>
          <w:rFonts w:ascii="Verdana" w:eastAsia="Calibri" w:hAnsi="Verdana" w:cs="Arial"/>
          <w:bCs/>
        </w:rPr>
      </w:pPr>
      <w:r w:rsidRPr="00071501">
        <w:rPr>
          <w:rFonts w:ascii="Verdana" w:hAnsi="Verdana"/>
          <w:lang w:val="es-MX"/>
        </w:rPr>
        <w:t xml:space="preserve">De acuerdo con esto, en relación con el punto de su consulta, es posible concluir que, lo que define al contrato de consultoría </w:t>
      </w:r>
      <w:r w:rsidRPr="00071501">
        <w:rPr>
          <w:rFonts w:ascii="Verdana" w:hAnsi="Verdana" w:cs="Arial"/>
        </w:rPr>
        <w:t xml:space="preserve">es el desarrollo de actividades que implican el despliegue de actividades de carácter </w:t>
      </w:r>
      <w:r w:rsidRPr="00071501">
        <w:rPr>
          <w:rFonts w:ascii="Verdana" w:hAnsi="Verdana" w:cs="Arial"/>
        </w:rPr>
        <w:lastRenderedPageBreak/>
        <w:t>eminentemente intelectivo, dirigidas, específicamente, al cumplimiento de los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En ese sentido, es el desarrollo de estas actividades lo que tipifica a un contrato de consultoría y no el mero hecho de que se contemple la entrega de un producto, por lo que un contrato asociado a la elaboración del manual de funciones de una entidad estatal podrá ser considerado como una consultoría siempre que se ajuste a las características aquí precisadas y las actividades establecidas en el numeral 2 del artículo 32 de la Ley 80 de 1993</w:t>
      </w:r>
      <w:r>
        <w:rPr>
          <w:rFonts w:ascii="Verdana" w:eastAsia="Calibri" w:hAnsi="Verdana" w:cs="Arial"/>
          <w:bCs/>
        </w:rPr>
        <w:t>.</w:t>
      </w:r>
    </w:p>
    <w:p w14:paraId="18F47C11" w14:textId="77777777" w:rsidR="002513C3" w:rsidRDefault="002513C3" w:rsidP="002513C3">
      <w:pPr>
        <w:pBdr>
          <w:top w:val="single" w:sz="4" w:space="1" w:color="auto"/>
          <w:left w:val="single" w:sz="4" w:space="4" w:color="auto"/>
          <w:bottom w:val="single" w:sz="4" w:space="1" w:color="auto"/>
          <w:right w:val="single" w:sz="4" w:space="4" w:color="auto"/>
        </w:pBdr>
        <w:tabs>
          <w:tab w:val="left" w:pos="0"/>
        </w:tabs>
        <w:spacing w:after="120" w:line="276" w:lineRule="auto"/>
        <w:ind w:firstLine="709"/>
        <w:jc w:val="both"/>
        <w:rPr>
          <w:rFonts w:ascii="Verdana" w:hAnsi="Verdana"/>
          <w:lang w:val="es-MX"/>
        </w:rPr>
      </w:pPr>
      <w:r w:rsidRPr="00071501">
        <w:rPr>
          <w:rFonts w:ascii="Verdana" w:hAnsi="Verdana"/>
          <w:lang w:val="es-MX"/>
        </w:rPr>
        <w:t>De otra parte, en cuanto a la modalidad de selección, el artículo 2, numeral 3, de la Ley 1150 de 2007 establece que el concurso de méritos es, en principio, la modalidad de selección aplicable para la celebración de este tipo de contratos</w:t>
      </w:r>
      <w:r>
        <w:rPr>
          <w:rFonts w:ascii="Verdana" w:hAnsi="Verdana"/>
          <w:lang w:val="es-MX"/>
        </w:rPr>
        <w:t>.</w:t>
      </w:r>
      <w:r w:rsidRPr="00071501">
        <w:rPr>
          <w:rFonts w:ascii="Verdana" w:hAnsi="Verdana"/>
          <w:lang w:val="es-MX"/>
        </w:rPr>
        <w:t xml:space="preserve"> Al respecto, 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Ibidem. El segundo, además de los dos artículos anteriores, lo regulan los artículos 2.2.1.2.1.3.3. a 2.2.1.2.1.3.7. </w:t>
      </w:r>
      <w:proofErr w:type="spellStart"/>
      <w:r w:rsidRPr="00071501">
        <w:rPr>
          <w:rFonts w:ascii="Verdana" w:hAnsi="Verdana"/>
          <w:lang w:val="es-MX"/>
        </w:rPr>
        <w:t>ejusdem</w:t>
      </w:r>
      <w:proofErr w:type="spellEnd"/>
      <w:r w:rsidRPr="00071501">
        <w:rPr>
          <w:rFonts w:ascii="Verdana" w:hAnsi="Verdana"/>
          <w:lang w:val="es-MX"/>
        </w:rPr>
        <w:t>. El tercero lo regulan los artículos 2.2.1.2.1.3.8. a 2.2.1.2.1.3.25. del mencionado Decreto</w:t>
      </w:r>
      <w:r>
        <w:rPr>
          <w:rFonts w:ascii="Verdana" w:hAnsi="Verdana"/>
          <w:lang w:val="es-MX"/>
        </w:rPr>
        <w:t>.</w:t>
      </w:r>
    </w:p>
    <w:p w14:paraId="764850BE" w14:textId="77777777" w:rsidR="002513C3" w:rsidRDefault="002513C3" w:rsidP="002513C3">
      <w:pPr>
        <w:pBdr>
          <w:top w:val="single" w:sz="4" w:space="1" w:color="auto"/>
          <w:left w:val="single" w:sz="4" w:space="4" w:color="auto"/>
          <w:bottom w:val="single" w:sz="4" w:space="1" w:color="auto"/>
          <w:right w:val="single" w:sz="4" w:space="4" w:color="auto"/>
        </w:pBdr>
        <w:tabs>
          <w:tab w:val="left" w:pos="0"/>
        </w:tabs>
        <w:spacing w:after="120" w:line="276" w:lineRule="auto"/>
        <w:ind w:firstLine="709"/>
        <w:jc w:val="both"/>
        <w:rPr>
          <w:rFonts w:ascii="Verdana" w:hAnsi="Verdana"/>
          <w:lang w:val="es-MX"/>
        </w:rPr>
      </w:pPr>
      <w:r w:rsidRPr="00DB23D2">
        <w:rPr>
          <w:rFonts w:ascii="Verdana" w:hAnsi="Verdana"/>
          <w:lang w:val="es-ES"/>
        </w:rPr>
        <w:t>Sin embargo, los anterior no significa que los contratos de consultor</w:t>
      </w:r>
      <w:r w:rsidRPr="00DB23D2">
        <w:rPr>
          <w:rFonts w:ascii="Verdana" w:hAnsi="Verdana" w:hint="eastAsia"/>
          <w:lang w:val="es-ES"/>
        </w:rPr>
        <w:t>í</w:t>
      </w:r>
      <w:r w:rsidRPr="00DB23D2">
        <w:rPr>
          <w:rFonts w:ascii="Verdana" w:hAnsi="Verdana"/>
          <w:lang w:val="es-ES"/>
        </w:rPr>
        <w:t>a solo puedan perfeccionarse con la previa realizaci</w:t>
      </w:r>
      <w:r w:rsidRPr="00DB23D2">
        <w:rPr>
          <w:rFonts w:ascii="Verdana" w:hAnsi="Verdana" w:hint="eastAsia"/>
          <w:lang w:val="es-ES"/>
        </w:rPr>
        <w:t>ó</w:t>
      </w:r>
      <w:r w:rsidRPr="00DB23D2">
        <w:rPr>
          <w:rFonts w:ascii="Verdana" w:hAnsi="Verdana"/>
          <w:lang w:val="es-ES"/>
        </w:rPr>
        <w:t>n de la modalidad de selecci</w:t>
      </w:r>
      <w:r w:rsidRPr="00DB23D2">
        <w:rPr>
          <w:rFonts w:ascii="Verdana" w:hAnsi="Verdana" w:hint="eastAsia"/>
          <w:lang w:val="es-ES"/>
        </w:rPr>
        <w:t>ó</w:t>
      </w:r>
      <w:r w:rsidRPr="00DB23D2">
        <w:rPr>
          <w:rFonts w:ascii="Verdana" w:hAnsi="Verdana"/>
          <w:lang w:val="es-ES"/>
        </w:rPr>
        <w:t>n de un concurso de m</w:t>
      </w:r>
      <w:r w:rsidRPr="00DB23D2">
        <w:rPr>
          <w:rFonts w:ascii="Verdana" w:hAnsi="Verdana" w:hint="eastAsia"/>
          <w:lang w:val="es-ES"/>
        </w:rPr>
        <w:t>é</w:t>
      </w:r>
      <w:r w:rsidRPr="00DB23D2">
        <w:rPr>
          <w:rFonts w:ascii="Verdana" w:hAnsi="Verdana"/>
          <w:lang w:val="es-ES"/>
        </w:rPr>
        <w:t>ritos. El procedimiento que antecede su celebraci</w:t>
      </w:r>
      <w:r w:rsidRPr="00DB23D2">
        <w:rPr>
          <w:rFonts w:ascii="Verdana" w:hAnsi="Verdana" w:hint="eastAsia"/>
          <w:lang w:val="es-ES"/>
        </w:rPr>
        <w:t>ó</w:t>
      </w:r>
      <w:r w:rsidRPr="00DB23D2">
        <w:rPr>
          <w:rFonts w:ascii="Verdana" w:hAnsi="Verdana"/>
          <w:lang w:val="es-ES"/>
        </w:rPr>
        <w:t>n tambi</w:t>
      </w:r>
      <w:r w:rsidRPr="00DB23D2">
        <w:rPr>
          <w:rFonts w:ascii="Verdana" w:hAnsi="Verdana" w:hint="eastAsia"/>
          <w:lang w:val="es-ES"/>
        </w:rPr>
        <w:t>é</w:t>
      </w:r>
      <w:r w:rsidRPr="00DB23D2">
        <w:rPr>
          <w:rFonts w:ascii="Verdana" w:hAnsi="Verdana"/>
          <w:lang w:val="es-ES"/>
        </w:rPr>
        <w:t>n puede ser, excepcionalmente, desarrollado mediante el proceso de m</w:t>
      </w:r>
      <w:r w:rsidRPr="00DB23D2">
        <w:rPr>
          <w:rFonts w:ascii="Verdana" w:hAnsi="Verdana" w:hint="eastAsia"/>
          <w:lang w:val="es-ES"/>
        </w:rPr>
        <w:t>í</w:t>
      </w:r>
      <w:r w:rsidRPr="00DB23D2">
        <w:rPr>
          <w:rFonts w:ascii="Verdana" w:hAnsi="Verdana"/>
          <w:lang w:val="es-ES"/>
        </w:rPr>
        <w:t>nima cuant</w:t>
      </w:r>
      <w:r w:rsidRPr="00DB23D2">
        <w:rPr>
          <w:rFonts w:ascii="Verdana" w:hAnsi="Verdana" w:hint="eastAsia"/>
          <w:lang w:val="es-ES"/>
        </w:rPr>
        <w:t>í</w:t>
      </w:r>
      <w:r w:rsidRPr="00DB23D2">
        <w:rPr>
          <w:rFonts w:ascii="Verdana" w:hAnsi="Verdana"/>
          <w:lang w:val="es-ES"/>
        </w:rPr>
        <w:t xml:space="preserve">a </w:t>
      </w:r>
      <w:r w:rsidRPr="00DB23D2">
        <w:rPr>
          <w:rFonts w:ascii="Verdana" w:hAnsi="Verdana" w:hint="eastAsia"/>
          <w:lang w:val="es-ES"/>
        </w:rPr>
        <w:t>–</w:t>
      </w:r>
      <w:r w:rsidRPr="00DB23D2">
        <w:rPr>
          <w:rFonts w:ascii="Verdana" w:hAnsi="Verdana"/>
          <w:lang w:val="es-ES"/>
        </w:rPr>
        <w:t>cuando el presupuesto oficial no exceda el 10% de la menor cuant</w:t>
      </w:r>
      <w:r w:rsidRPr="00DB23D2">
        <w:rPr>
          <w:rFonts w:ascii="Verdana" w:hAnsi="Verdana" w:hint="eastAsia"/>
          <w:lang w:val="es-ES"/>
        </w:rPr>
        <w:t>í</w:t>
      </w:r>
      <w:r w:rsidRPr="00DB23D2">
        <w:rPr>
          <w:rFonts w:ascii="Verdana" w:hAnsi="Verdana"/>
          <w:lang w:val="es-ES"/>
        </w:rPr>
        <w:t>a</w:t>
      </w:r>
      <w:r w:rsidRPr="00DB23D2">
        <w:rPr>
          <w:rFonts w:ascii="Verdana" w:hAnsi="Verdana" w:hint="eastAsia"/>
          <w:lang w:val="es-ES"/>
        </w:rPr>
        <w:t>–</w:t>
      </w:r>
      <w:r w:rsidRPr="00DB23D2">
        <w:rPr>
          <w:rFonts w:ascii="Verdana" w:hAnsi="Verdana"/>
          <w:lang w:val="es-ES"/>
        </w:rPr>
        <w:t xml:space="preserve"> o el de contrataci</w:t>
      </w:r>
      <w:r w:rsidRPr="00DB23D2">
        <w:rPr>
          <w:rFonts w:ascii="Verdana" w:hAnsi="Verdana" w:hint="eastAsia"/>
          <w:lang w:val="es-ES"/>
        </w:rPr>
        <w:t>ó</w:t>
      </w:r>
      <w:r w:rsidRPr="00DB23D2">
        <w:rPr>
          <w:rFonts w:ascii="Verdana" w:hAnsi="Verdana"/>
          <w:lang w:val="es-ES"/>
        </w:rPr>
        <w:t>n directa, pues el art</w:t>
      </w:r>
      <w:r w:rsidRPr="00DB23D2">
        <w:rPr>
          <w:rFonts w:ascii="Verdana" w:hAnsi="Verdana" w:hint="eastAsia"/>
          <w:lang w:val="es-ES"/>
        </w:rPr>
        <w:t>í</w:t>
      </w:r>
      <w:r w:rsidRPr="00DB23D2">
        <w:rPr>
          <w:rFonts w:ascii="Verdana" w:hAnsi="Verdana"/>
          <w:lang w:val="es-ES"/>
        </w:rPr>
        <w:t>culo 2</w:t>
      </w:r>
      <w:r w:rsidRPr="00DB23D2">
        <w:rPr>
          <w:rFonts w:ascii="Verdana" w:hAnsi="Verdana" w:hint="eastAsia"/>
          <w:lang w:val="es-ES"/>
        </w:rPr>
        <w:t>º</w:t>
      </w:r>
      <w:r w:rsidRPr="00DB23D2">
        <w:rPr>
          <w:rFonts w:ascii="Verdana" w:hAnsi="Verdana"/>
          <w:lang w:val="es-ES"/>
        </w:rPr>
        <w:t>, numeral 4</w:t>
      </w:r>
      <w:r w:rsidRPr="00DB23D2">
        <w:rPr>
          <w:rFonts w:ascii="Verdana" w:hAnsi="Verdana" w:hint="eastAsia"/>
          <w:lang w:val="es-ES"/>
        </w:rPr>
        <w:t>º</w:t>
      </w:r>
      <w:r w:rsidRPr="00DB23D2">
        <w:rPr>
          <w:rFonts w:ascii="Verdana" w:hAnsi="Verdana"/>
          <w:lang w:val="es-ES"/>
        </w:rPr>
        <w:t xml:space="preserve"> de la Ley 1150 establece algunas circunstancias que as</w:t>
      </w:r>
      <w:r w:rsidRPr="00DB23D2">
        <w:rPr>
          <w:rFonts w:ascii="Verdana" w:hAnsi="Verdana" w:hint="eastAsia"/>
          <w:lang w:val="es-ES"/>
        </w:rPr>
        <w:t>í</w:t>
      </w:r>
      <w:r w:rsidRPr="00DB23D2">
        <w:rPr>
          <w:rFonts w:ascii="Verdana" w:hAnsi="Verdana"/>
          <w:lang w:val="es-ES"/>
        </w:rPr>
        <w:t xml:space="preserve"> lo permiten, como la urgencia manifiesta </w:t>
      </w:r>
      <w:r w:rsidRPr="00DB23D2">
        <w:rPr>
          <w:rFonts w:ascii="Verdana" w:hAnsi="Verdana" w:hint="eastAsia"/>
          <w:lang w:val="es-ES"/>
        </w:rPr>
        <w:t>–</w:t>
      </w:r>
      <w:r w:rsidRPr="00DB23D2">
        <w:rPr>
          <w:rFonts w:ascii="Verdana" w:hAnsi="Verdana"/>
          <w:lang w:val="es-ES"/>
        </w:rPr>
        <w:t>literal a)</w:t>
      </w:r>
      <w:r w:rsidRPr="00DB23D2">
        <w:rPr>
          <w:rFonts w:ascii="Verdana" w:hAnsi="Verdana" w:hint="eastAsia"/>
          <w:lang w:val="es-ES"/>
        </w:rPr>
        <w:t>–</w:t>
      </w:r>
      <w:r w:rsidRPr="00DB23D2">
        <w:rPr>
          <w:rFonts w:ascii="Verdana" w:hAnsi="Verdana"/>
          <w:lang w:val="es-ES"/>
        </w:rPr>
        <w:t xml:space="preserve"> o los contratos interadministrativos </w:t>
      </w:r>
      <w:r w:rsidRPr="00DB23D2">
        <w:rPr>
          <w:rFonts w:ascii="Verdana" w:hAnsi="Verdana" w:hint="eastAsia"/>
          <w:lang w:val="es-ES"/>
        </w:rPr>
        <w:t>–</w:t>
      </w:r>
      <w:r w:rsidRPr="00DB23D2">
        <w:rPr>
          <w:rFonts w:ascii="Verdana" w:hAnsi="Verdana"/>
          <w:lang w:val="es-ES"/>
        </w:rPr>
        <w:t>literal c)</w:t>
      </w:r>
      <w:r w:rsidRPr="00DB23D2">
        <w:rPr>
          <w:rFonts w:ascii="Verdana" w:hAnsi="Verdana" w:hint="eastAsia"/>
          <w:lang w:val="es-ES"/>
        </w:rPr>
        <w:t>–</w:t>
      </w:r>
      <w:r w:rsidRPr="00DB23D2">
        <w:rPr>
          <w:rFonts w:ascii="Verdana" w:hAnsi="Verdana"/>
          <w:lang w:val="es-ES"/>
        </w:rPr>
        <w:t xml:space="preserve">. </w:t>
      </w:r>
    </w:p>
    <w:p w14:paraId="4F4E8E8C" w14:textId="77777777" w:rsidR="002513C3" w:rsidRDefault="002513C3" w:rsidP="002513C3">
      <w:pPr>
        <w:pBdr>
          <w:top w:val="single" w:sz="4" w:space="1" w:color="auto"/>
          <w:left w:val="single" w:sz="4" w:space="4" w:color="auto"/>
          <w:bottom w:val="single" w:sz="4" w:space="1" w:color="auto"/>
          <w:right w:val="single" w:sz="4" w:space="4" w:color="auto"/>
        </w:pBdr>
        <w:tabs>
          <w:tab w:val="left" w:pos="0"/>
        </w:tabs>
        <w:spacing w:after="120" w:line="276" w:lineRule="auto"/>
        <w:ind w:firstLine="709"/>
        <w:jc w:val="both"/>
        <w:rPr>
          <w:rFonts w:ascii="Verdana" w:hAnsi="Verdana"/>
          <w:lang w:val="es-MX"/>
        </w:rPr>
      </w:pPr>
      <w:r w:rsidRPr="00DB23D2">
        <w:rPr>
          <w:rFonts w:ascii="Verdana" w:eastAsia="Arial MT" w:hAnsi="Verdana" w:cs="Arial"/>
        </w:rPr>
        <w:t>Otra</w:t>
      </w:r>
      <w:r w:rsidRPr="00DB23D2">
        <w:rPr>
          <w:rFonts w:ascii="Verdana" w:eastAsia="Arial MT" w:hAnsi="Verdana" w:cs="Arial"/>
          <w:spacing w:val="-7"/>
        </w:rPr>
        <w:t xml:space="preserve"> </w:t>
      </w:r>
      <w:r w:rsidRPr="00DB23D2">
        <w:rPr>
          <w:rFonts w:ascii="Verdana" w:eastAsia="Arial MT" w:hAnsi="Verdana" w:cs="Arial"/>
        </w:rPr>
        <w:t>forma</w:t>
      </w:r>
      <w:r w:rsidRPr="00DB23D2">
        <w:rPr>
          <w:rFonts w:ascii="Verdana" w:eastAsia="Arial MT" w:hAnsi="Verdana" w:cs="Arial"/>
          <w:spacing w:val="-6"/>
        </w:rPr>
        <w:t xml:space="preserve"> </w:t>
      </w:r>
      <w:r w:rsidRPr="00DB23D2">
        <w:rPr>
          <w:rFonts w:ascii="Verdana" w:eastAsia="Arial MT" w:hAnsi="Verdana" w:cs="Arial"/>
        </w:rPr>
        <w:t>de</w:t>
      </w:r>
      <w:r w:rsidRPr="00DB23D2">
        <w:rPr>
          <w:rFonts w:ascii="Verdana" w:eastAsia="Arial MT" w:hAnsi="Verdana" w:cs="Arial"/>
          <w:spacing w:val="-7"/>
        </w:rPr>
        <w:t xml:space="preserve"> </w:t>
      </w:r>
      <w:r w:rsidRPr="00DB23D2">
        <w:rPr>
          <w:rFonts w:ascii="Verdana" w:eastAsia="Arial MT" w:hAnsi="Verdana" w:cs="Arial"/>
        </w:rPr>
        <w:t>celebrar</w:t>
      </w:r>
      <w:r w:rsidRPr="00DB23D2">
        <w:rPr>
          <w:rFonts w:ascii="Verdana" w:eastAsia="Arial MT" w:hAnsi="Verdana" w:cs="Arial"/>
          <w:spacing w:val="-7"/>
        </w:rPr>
        <w:t xml:space="preserve"> </w:t>
      </w:r>
      <w:r w:rsidRPr="00DB23D2">
        <w:rPr>
          <w:rFonts w:ascii="Verdana" w:eastAsia="Arial MT" w:hAnsi="Verdana" w:cs="Arial"/>
        </w:rPr>
        <w:t>un</w:t>
      </w:r>
      <w:r w:rsidRPr="00DB23D2">
        <w:rPr>
          <w:rFonts w:ascii="Verdana" w:eastAsia="Arial MT" w:hAnsi="Verdana" w:cs="Arial"/>
          <w:spacing w:val="-7"/>
        </w:rPr>
        <w:t xml:space="preserve"> </w:t>
      </w:r>
      <w:r w:rsidRPr="00DB23D2">
        <w:rPr>
          <w:rFonts w:ascii="Verdana" w:eastAsia="Arial MT" w:hAnsi="Verdana" w:cs="Arial"/>
        </w:rPr>
        <w:t>contrato</w:t>
      </w:r>
      <w:r w:rsidRPr="00DB23D2">
        <w:rPr>
          <w:rFonts w:ascii="Verdana" w:eastAsia="Arial MT" w:hAnsi="Verdana" w:cs="Arial"/>
          <w:spacing w:val="-8"/>
        </w:rPr>
        <w:t xml:space="preserve"> </w:t>
      </w:r>
      <w:r w:rsidRPr="00DB23D2">
        <w:rPr>
          <w:rFonts w:ascii="Verdana" w:eastAsia="Arial MT" w:hAnsi="Verdana" w:cs="Arial"/>
        </w:rPr>
        <w:t>de</w:t>
      </w:r>
      <w:r w:rsidRPr="00DB23D2">
        <w:rPr>
          <w:rFonts w:ascii="Verdana" w:eastAsia="Arial MT" w:hAnsi="Verdana" w:cs="Arial"/>
          <w:spacing w:val="-7"/>
        </w:rPr>
        <w:t xml:space="preserve"> </w:t>
      </w:r>
      <w:r w:rsidRPr="00DB23D2">
        <w:rPr>
          <w:rFonts w:ascii="Verdana" w:eastAsia="Arial MT" w:hAnsi="Verdana" w:cs="Arial"/>
        </w:rPr>
        <w:t>consultoría</w:t>
      </w:r>
      <w:r w:rsidRPr="00DB23D2">
        <w:rPr>
          <w:rFonts w:ascii="Verdana" w:eastAsia="Arial MT" w:hAnsi="Verdana" w:cs="Arial"/>
          <w:spacing w:val="-7"/>
        </w:rPr>
        <w:t xml:space="preserve"> </w:t>
      </w:r>
      <w:r w:rsidRPr="00DB23D2">
        <w:rPr>
          <w:rFonts w:ascii="Verdana" w:eastAsia="Arial MT" w:hAnsi="Verdana" w:cs="Arial"/>
        </w:rPr>
        <w:t>es</w:t>
      </w:r>
      <w:r w:rsidRPr="00DB23D2">
        <w:rPr>
          <w:rFonts w:ascii="Verdana" w:eastAsia="Arial MT" w:hAnsi="Verdana" w:cs="Arial"/>
          <w:spacing w:val="-7"/>
        </w:rPr>
        <w:t xml:space="preserve"> </w:t>
      </w:r>
      <w:r w:rsidRPr="00DB23D2">
        <w:rPr>
          <w:rFonts w:ascii="Verdana" w:eastAsia="Arial MT" w:hAnsi="Verdana" w:cs="Arial"/>
        </w:rPr>
        <w:t>de</w:t>
      </w:r>
      <w:r w:rsidRPr="00DB23D2">
        <w:rPr>
          <w:rFonts w:ascii="Verdana" w:eastAsia="Arial MT" w:hAnsi="Verdana" w:cs="Arial"/>
          <w:spacing w:val="-7"/>
        </w:rPr>
        <w:t xml:space="preserve"> </w:t>
      </w:r>
      <w:r w:rsidRPr="00DB23D2">
        <w:rPr>
          <w:rFonts w:ascii="Verdana" w:eastAsia="Arial MT" w:hAnsi="Verdana" w:cs="Arial"/>
        </w:rPr>
        <w:t>manera</w:t>
      </w:r>
      <w:r w:rsidRPr="00DB23D2">
        <w:rPr>
          <w:rFonts w:ascii="Verdana" w:eastAsia="Arial MT" w:hAnsi="Verdana" w:cs="Arial"/>
          <w:spacing w:val="-8"/>
        </w:rPr>
        <w:t xml:space="preserve"> </w:t>
      </w:r>
      <w:r w:rsidRPr="00DB23D2">
        <w:rPr>
          <w:rFonts w:ascii="Verdana" w:eastAsia="Arial MT" w:hAnsi="Verdana" w:cs="Arial"/>
        </w:rPr>
        <w:t>directa,</w:t>
      </w:r>
      <w:r w:rsidRPr="00DB23D2">
        <w:rPr>
          <w:rFonts w:ascii="Verdana" w:eastAsia="Arial MT" w:hAnsi="Verdana" w:cs="Arial"/>
          <w:spacing w:val="-7"/>
        </w:rPr>
        <w:t xml:space="preserve"> </w:t>
      </w:r>
      <w:r w:rsidRPr="00DB23D2">
        <w:rPr>
          <w:rFonts w:ascii="Verdana" w:eastAsia="Arial MT" w:hAnsi="Verdana" w:cs="Arial"/>
        </w:rPr>
        <w:t>si</w:t>
      </w:r>
      <w:r w:rsidRPr="00DB23D2">
        <w:rPr>
          <w:rFonts w:ascii="Verdana" w:eastAsia="Arial MT" w:hAnsi="Verdana" w:cs="Arial"/>
          <w:spacing w:val="-7"/>
        </w:rPr>
        <w:t xml:space="preserve"> </w:t>
      </w:r>
      <w:r w:rsidRPr="00DB23D2">
        <w:rPr>
          <w:rFonts w:ascii="Verdana" w:eastAsia="Arial MT" w:hAnsi="Verdana" w:cs="Arial"/>
        </w:rPr>
        <w:t>previamente se ha declarado la urgencia manifiesta, que está regulada en el artículo 2º, numeral 4º, literal a)</w:t>
      </w:r>
      <w:r w:rsidRPr="00DB23D2">
        <w:rPr>
          <w:rFonts w:ascii="Verdana" w:eastAsia="Arial MT" w:hAnsi="Verdana" w:cs="Arial"/>
          <w:spacing w:val="1"/>
        </w:rPr>
        <w:t xml:space="preserve"> </w:t>
      </w:r>
      <w:r w:rsidRPr="00DB23D2">
        <w:rPr>
          <w:rFonts w:ascii="Verdana" w:eastAsia="Arial MT" w:hAnsi="Verdana" w:cs="Arial"/>
        </w:rPr>
        <w:t>de</w:t>
      </w:r>
      <w:r w:rsidRPr="00DB23D2">
        <w:rPr>
          <w:rFonts w:ascii="Verdana" w:eastAsia="Arial MT" w:hAnsi="Verdana" w:cs="Arial"/>
          <w:spacing w:val="-5"/>
        </w:rPr>
        <w:t xml:space="preserve"> </w:t>
      </w:r>
      <w:r w:rsidRPr="00DB23D2">
        <w:rPr>
          <w:rFonts w:ascii="Verdana" w:eastAsia="Arial MT" w:hAnsi="Verdana" w:cs="Arial"/>
        </w:rPr>
        <w:t>la</w:t>
      </w:r>
      <w:r w:rsidRPr="00DB23D2">
        <w:rPr>
          <w:rFonts w:ascii="Verdana" w:eastAsia="Arial MT" w:hAnsi="Verdana" w:cs="Arial"/>
          <w:spacing w:val="-4"/>
        </w:rPr>
        <w:t xml:space="preserve"> </w:t>
      </w:r>
      <w:r w:rsidRPr="00DB23D2">
        <w:rPr>
          <w:rFonts w:ascii="Verdana" w:eastAsia="Arial MT" w:hAnsi="Verdana" w:cs="Arial"/>
        </w:rPr>
        <w:t>Ley</w:t>
      </w:r>
      <w:r w:rsidRPr="00DB23D2">
        <w:rPr>
          <w:rFonts w:ascii="Verdana" w:eastAsia="Arial MT" w:hAnsi="Verdana" w:cs="Arial"/>
          <w:spacing w:val="-4"/>
        </w:rPr>
        <w:t xml:space="preserve"> </w:t>
      </w:r>
      <w:r w:rsidRPr="00DB23D2">
        <w:rPr>
          <w:rFonts w:ascii="Verdana" w:eastAsia="Arial MT" w:hAnsi="Verdana" w:cs="Arial"/>
        </w:rPr>
        <w:t>1150</w:t>
      </w:r>
      <w:r w:rsidRPr="00DB23D2">
        <w:rPr>
          <w:rFonts w:ascii="Verdana" w:eastAsia="Arial MT" w:hAnsi="Verdana" w:cs="Arial"/>
          <w:spacing w:val="-4"/>
        </w:rPr>
        <w:t xml:space="preserve"> </w:t>
      </w:r>
      <w:r w:rsidRPr="00DB23D2">
        <w:rPr>
          <w:rFonts w:ascii="Verdana" w:eastAsia="Arial MT" w:hAnsi="Verdana" w:cs="Arial"/>
        </w:rPr>
        <w:t>y</w:t>
      </w:r>
      <w:r w:rsidRPr="00DB23D2">
        <w:rPr>
          <w:rFonts w:ascii="Verdana" w:eastAsia="Arial MT" w:hAnsi="Verdana" w:cs="Arial"/>
          <w:spacing w:val="-5"/>
        </w:rPr>
        <w:t xml:space="preserve"> </w:t>
      </w:r>
      <w:r w:rsidRPr="00DB23D2">
        <w:rPr>
          <w:rFonts w:ascii="Verdana" w:eastAsia="Arial MT" w:hAnsi="Verdana" w:cs="Arial"/>
        </w:rPr>
        <w:t>si</w:t>
      </w:r>
      <w:r w:rsidRPr="00DB23D2">
        <w:rPr>
          <w:rFonts w:ascii="Verdana" w:eastAsia="Arial MT" w:hAnsi="Verdana" w:cs="Arial"/>
          <w:spacing w:val="-4"/>
        </w:rPr>
        <w:t xml:space="preserve"> </w:t>
      </w:r>
      <w:r w:rsidRPr="00DB23D2">
        <w:rPr>
          <w:rFonts w:ascii="Verdana" w:eastAsia="Arial MT" w:hAnsi="Verdana" w:cs="Arial"/>
        </w:rPr>
        <w:t>la</w:t>
      </w:r>
      <w:r w:rsidRPr="00DB23D2">
        <w:rPr>
          <w:rFonts w:ascii="Verdana" w:eastAsia="Arial MT" w:hAnsi="Verdana" w:cs="Arial"/>
          <w:spacing w:val="-4"/>
        </w:rPr>
        <w:t xml:space="preserve"> </w:t>
      </w:r>
      <w:r w:rsidRPr="00DB23D2">
        <w:rPr>
          <w:rFonts w:ascii="Verdana" w:eastAsia="Arial MT" w:hAnsi="Verdana" w:cs="Arial"/>
        </w:rPr>
        <w:t>actividad</w:t>
      </w:r>
      <w:r w:rsidRPr="00DB23D2">
        <w:rPr>
          <w:rFonts w:ascii="Verdana" w:eastAsia="Arial MT" w:hAnsi="Verdana" w:cs="Arial"/>
          <w:spacing w:val="-4"/>
        </w:rPr>
        <w:t xml:space="preserve"> </w:t>
      </w:r>
      <w:r w:rsidRPr="00DB23D2">
        <w:rPr>
          <w:rFonts w:ascii="Verdana" w:eastAsia="Arial MT" w:hAnsi="Verdana" w:cs="Arial"/>
        </w:rPr>
        <w:t>de</w:t>
      </w:r>
      <w:r w:rsidRPr="00DB23D2">
        <w:rPr>
          <w:rFonts w:ascii="Verdana" w:eastAsia="Arial MT" w:hAnsi="Verdana" w:cs="Arial"/>
          <w:spacing w:val="-5"/>
        </w:rPr>
        <w:t xml:space="preserve"> </w:t>
      </w:r>
      <w:r w:rsidRPr="00DB23D2">
        <w:rPr>
          <w:rFonts w:ascii="Verdana" w:eastAsia="Arial MT" w:hAnsi="Verdana" w:cs="Arial"/>
        </w:rPr>
        <w:t>consultoría</w:t>
      </w:r>
      <w:r w:rsidRPr="00DB23D2">
        <w:rPr>
          <w:rFonts w:ascii="Verdana" w:eastAsia="Arial MT" w:hAnsi="Verdana" w:cs="Arial"/>
          <w:spacing w:val="-4"/>
        </w:rPr>
        <w:t xml:space="preserve"> </w:t>
      </w:r>
      <w:r w:rsidRPr="00DB23D2">
        <w:rPr>
          <w:rFonts w:ascii="Verdana" w:eastAsia="Arial MT" w:hAnsi="Verdana" w:cs="Arial"/>
        </w:rPr>
        <w:lastRenderedPageBreak/>
        <w:t>es</w:t>
      </w:r>
      <w:r w:rsidRPr="00DB23D2">
        <w:rPr>
          <w:rFonts w:ascii="Verdana" w:eastAsia="Arial MT" w:hAnsi="Verdana" w:cs="Arial"/>
          <w:spacing w:val="-4"/>
        </w:rPr>
        <w:t xml:space="preserve"> </w:t>
      </w:r>
      <w:r w:rsidRPr="00DB23D2">
        <w:rPr>
          <w:rFonts w:ascii="Verdana" w:eastAsia="Arial MT" w:hAnsi="Verdana" w:cs="Arial"/>
        </w:rPr>
        <w:t>indispensable</w:t>
      </w:r>
      <w:r w:rsidRPr="00DB23D2">
        <w:rPr>
          <w:rFonts w:ascii="Verdana" w:eastAsia="Arial MT" w:hAnsi="Verdana" w:cs="Arial"/>
          <w:spacing w:val="-4"/>
        </w:rPr>
        <w:t xml:space="preserve"> </w:t>
      </w:r>
      <w:r w:rsidRPr="00DB23D2">
        <w:rPr>
          <w:rFonts w:ascii="Verdana" w:eastAsia="Arial MT" w:hAnsi="Verdana" w:cs="Arial"/>
        </w:rPr>
        <w:t>para</w:t>
      </w:r>
      <w:r w:rsidRPr="00DB23D2">
        <w:rPr>
          <w:rFonts w:ascii="Verdana" w:eastAsia="Arial MT" w:hAnsi="Verdana" w:cs="Arial"/>
          <w:spacing w:val="-5"/>
        </w:rPr>
        <w:t xml:space="preserve"> </w:t>
      </w:r>
      <w:r w:rsidRPr="00DB23D2">
        <w:rPr>
          <w:rFonts w:ascii="Verdana" w:eastAsia="Arial MT" w:hAnsi="Verdana" w:cs="Arial"/>
        </w:rPr>
        <w:t>remediar</w:t>
      </w:r>
      <w:r w:rsidRPr="00DB23D2">
        <w:rPr>
          <w:rFonts w:ascii="Verdana" w:eastAsia="Arial MT" w:hAnsi="Verdana" w:cs="Arial"/>
          <w:spacing w:val="-4"/>
        </w:rPr>
        <w:t xml:space="preserve"> </w:t>
      </w:r>
      <w:r w:rsidRPr="00DB23D2">
        <w:rPr>
          <w:rFonts w:ascii="Verdana" w:eastAsia="Arial MT" w:hAnsi="Verdana" w:cs="Arial"/>
        </w:rPr>
        <w:t>o</w:t>
      </w:r>
      <w:r w:rsidRPr="00DB23D2">
        <w:rPr>
          <w:rFonts w:ascii="Verdana" w:eastAsia="Arial MT" w:hAnsi="Verdana" w:cs="Arial"/>
          <w:spacing w:val="-4"/>
        </w:rPr>
        <w:t xml:space="preserve"> </w:t>
      </w:r>
      <w:r w:rsidRPr="00DB23D2">
        <w:rPr>
          <w:rFonts w:ascii="Verdana" w:eastAsia="Arial MT" w:hAnsi="Verdana" w:cs="Arial"/>
        </w:rPr>
        <w:t>mitigar</w:t>
      </w:r>
      <w:r w:rsidRPr="00DB23D2">
        <w:rPr>
          <w:rFonts w:ascii="Verdana" w:eastAsia="Arial MT" w:hAnsi="Verdana" w:cs="Arial"/>
          <w:spacing w:val="-4"/>
        </w:rPr>
        <w:t xml:space="preserve"> </w:t>
      </w:r>
      <w:r w:rsidRPr="00DB23D2">
        <w:rPr>
          <w:rFonts w:ascii="Verdana" w:eastAsia="Arial MT" w:hAnsi="Verdana" w:cs="Arial"/>
        </w:rPr>
        <w:t>el</w:t>
      </w:r>
      <w:r w:rsidRPr="00DB23D2">
        <w:rPr>
          <w:rFonts w:ascii="Verdana" w:eastAsia="Arial MT" w:hAnsi="Verdana" w:cs="Arial"/>
          <w:spacing w:val="-4"/>
        </w:rPr>
        <w:t xml:space="preserve"> </w:t>
      </w:r>
      <w:r w:rsidRPr="00DB23D2">
        <w:rPr>
          <w:rFonts w:ascii="Verdana" w:eastAsia="Arial MT" w:hAnsi="Verdana" w:cs="Arial"/>
        </w:rPr>
        <w:t>evento urgente para entender la urgencia manifiesta hay que acudir al artículo 42 de la Ley 80 de 1993</w:t>
      </w:r>
      <w:r>
        <w:rPr>
          <w:rFonts w:ascii="Verdana" w:eastAsia="Arial MT" w:hAnsi="Verdana" w:cs="Arial"/>
        </w:rPr>
        <w:t>,</w:t>
      </w:r>
      <w:r w:rsidRPr="00DB23D2">
        <w:rPr>
          <w:rFonts w:ascii="Verdana" w:eastAsia="Arial MT" w:hAnsi="Verdana" w:cs="Arial"/>
        </w:rPr>
        <w:t xml:space="preserve"> que la define como una circunstancia que exige, con carácter apremiante, preservar la</w:t>
      </w:r>
      <w:r w:rsidRPr="00DB23D2">
        <w:rPr>
          <w:rFonts w:ascii="Verdana" w:eastAsia="Arial MT" w:hAnsi="Verdana" w:cs="Arial"/>
          <w:spacing w:val="1"/>
        </w:rPr>
        <w:t xml:space="preserve"> </w:t>
      </w:r>
      <w:r w:rsidRPr="00DB23D2">
        <w:rPr>
          <w:rFonts w:ascii="Verdana" w:eastAsia="Arial MT" w:hAnsi="Verdana" w:cs="Arial"/>
        </w:rPr>
        <w:t>continuidad</w:t>
      </w:r>
      <w:r w:rsidRPr="00DB23D2">
        <w:rPr>
          <w:rFonts w:ascii="Verdana" w:eastAsia="Arial MT" w:hAnsi="Verdana" w:cs="Arial"/>
          <w:spacing w:val="1"/>
        </w:rPr>
        <w:t xml:space="preserve"> </w:t>
      </w:r>
      <w:r w:rsidRPr="00DB23D2">
        <w:rPr>
          <w:rFonts w:ascii="Verdana" w:eastAsia="Arial MT" w:hAnsi="Verdana" w:cs="Arial"/>
        </w:rPr>
        <w:t>del</w:t>
      </w:r>
      <w:r w:rsidRPr="00DB23D2">
        <w:rPr>
          <w:rFonts w:ascii="Verdana" w:eastAsia="Arial MT" w:hAnsi="Verdana" w:cs="Arial"/>
          <w:spacing w:val="1"/>
        </w:rPr>
        <w:t xml:space="preserve"> </w:t>
      </w:r>
      <w:r w:rsidRPr="00DB23D2">
        <w:rPr>
          <w:rFonts w:ascii="Verdana" w:eastAsia="Arial MT" w:hAnsi="Verdana" w:cs="Arial"/>
        </w:rPr>
        <w:t>servicio,</w:t>
      </w:r>
      <w:r w:rsidRPr="00DB23D2">
        <w:rPr>
          <w:rFonts w:ascii="Verdana" w:eastAsia="Arial MT" w:hAnsi="Verdana" w:cs="Arial"/>
          <w:spacing w:val="1"/>
        </w:rPr>
        <w:t xml:space="preserve"> </w:t>
      </w:r>
      <w:r w:rsidRPr="00DB23D2">
        <w:rPr>
          <w:rFonts w:ascii="Verdana" w:eastAsia="Arial MT" w:hAnsi="Verdana" w:cs="Arial"/>
        </w:rPr>
        <w:t>cuando</w:t>
      </w:r>
      <w:r w:rsidRPr="00DB23D2">
        <w:rPr>
          <w:rFonts w:ascii="Verdana" w:eastAsia="Arial MT" w:hAnsi="Verdana" w:cs="Arial"/>
          <w:spacing w:val="1"/>
        </w:rPr>
        <w:t xml:space="preserve"> </w:t>
      </w:r>
      <w:r w:rsidRPr="00DB23D2">
        <w:rPr>
          <w:rFonts w:ascii="Verdana" w:eastAsia="Arial MT" w:hAnsi="Verdana" w:cs="Arial"/>
        </w:rPr>
        <w:t>se</w:t>
      </w:r>
      <w:r w:rsidRPr="00DB23D2">
        <w:rPr>
          <w:rFonts w:ascii="Verdana" w:eastAsia="Arial MT" w:hAnsi="Verdana" w:cs="Arial"/>
          <w:spacing w:val="1"/>
        </w:rPr>
        <w:t xml:space="preserve"> </w:t>
      </w:r>
      <w:r w:rsidRPr="00DB23D2">
        <w:rPr>
          <w:rFonts w:ascii="Verdana" w:eastAsia="Arial MT" w:hAnsi="Verdana" w:cs="Arial"/>
        </w:rPr>
        <w:t>afecta</w:t>
      </w:r>
      <w:r w:rsidRPr="00DB23D2">
        <w:rPr>
          <w:rFonts w:ascii="Verdana" w:eastAsia="Arial MT" w:hAnsi="Verdana" w:cs="Arial"/>
          <w:spacing w:val="1"/>
        </w:rPr>
        <w:t xml:space="preserve"> </w:t>
      </w:r>
      <w:r w:rsidRPr="00DB23D2">
        <w:rPr>
          <w:rFonts w:ascii="Verdana" w:eastAsia="Arial MT" w:hAnsi="Verdana" w:cs="Arial"/>
        </w:rPr>
        <w:t>por</w:t>
      </w:r>
      <w:r w:rsidRPr="00DB23D2">
        <w:rPr>
          <w:rFonts w:ascii="Verdana" w:eastAsia="Arial MT" w:hAnsi="Verdana" w:cs="Arial"/>
          <w:spacing w:val="1"/>
        </w:rPr>
        <w:t xml:space="preserve"> </w:t>
      </w:r>
      <w:r w:rsidRPr="00DB23D2">
        <w:rPr>
          <w:rFonts w:ascii="Verdana" w:eastAsia="Arial MT" w:hAnsi="Verdana" w:cs="Arial"/>
        </w:rPr>
        <w:t>situaciones</w:t>
      </w:r>
      <w:r w:rsidRPr="00DB23D2">
        <w:rPr>
          <w:rFonts w:ascii="Verdana" w:eastAsia="Arial MT" w:hAnsi="Verdana" w:cs="Arial"/>
          <w:spacing w:val="1"/>
        </w:rPr>
        <w:t xml:space="preserve"> </w:t>
      </w:r>
      <w:r w:rsidRPr="00DB23D2">
        <w:rPr>
          <w:rFonts w:ascii="Verdana" w:eastAsia="Arial MT" w:hAnsi="Verdana" w:cs="Arial"/>
        </w:rPr>
        <w:t>de</w:t>
      </w:r>
      <w:r w:rsidRPr="00DB23D2">
        <w:rPr>
          <w:rFonts w:ascii="Verdana" w:eastAsia="Arial MT" w:hAnsi="Verdana" w:cs="Arial"/>
          <w:spacing w:val="1"/>
        </w:rPr>
        <w:t xml:space="preserve"> </w:t>
      </w:r>
      <w:r w:rsidRPr="00DB23D2">
        <w:rPr>
          <w:rFonts w:ascii="Verdana" w:eastAsia="Arial MT" w:hAnsi="Verdana" w:cs="Arial"/>
        </w:rPr>
        <w:t>fuerza</w:t>
      </w:r>
      <w:r w:rsidRPr="00DB23D2">
        <w:rPr>
          <w:rFonts w:ascii="Verdana" w:eastAsia="Arial MT" w:hAnsi="Verdana" w:cs="Arial"/>
          <w:spacing w:val="1"/>
        </w:rPr>
        <w:t xml:space="preserve"> </w:t>
      </w:r>
      <w:r w:rsidRPr="00DB23D2">
        <w:rPr>
          <w:rFonts w:ascii="Verdana" w:eastAsia="Arial MT" w:hAnsi="Verdana" w:cs="Arial"/>
        </w:rPr>
        <w:t>mayor,</w:t>
      </w:r>
      <w:r w:rsidRPr="00DB23D2">
        <w:rPr>
          <w:rFonts w:ascii="Verdana" w:eastAsia="Arial MT" w:hAnsi="Verdana" w:cs="Arial"/>
          <w:spacing w:val="1"/>
        </w:rPr>
        <w:t xml:space="preserve"> </w:t>
      </w:r>
      <w:r w:rsidRPr="00DB23D2">
        <w:rPr>
          <w:rFonts w:ascii="Verdana" w:eastAsia="Arial MT" w:hAnsi="Verdana" w:cs="Arial"/>
        </w:rPr>
        <w:t>desastres,</w:t>
      </w:r>
      <w:r w:rsidRPr="00DB23D2">
        <w:rPr>
          <w:rFonts w:ascii="Verdana" w:eastAsia="Arial MT" w:hAnsi="Verdana" w:cs="Arial"/>
          <w:spacing w:val="1"/>
        </w:rPr>
        <w:t xml:space="preserve"> </w:t>
      </w:r>
      <w:r w:rsidRPr="00DB23D2">
        <w:rPr>
          <w:rFonts w:ascii="Verdana" w:eastAsia="Arial MT" w:hAnsi="Verdana" w:cs="Arial"/>
        </w:rPr>
        <w:t>calamidades o hechos relacionados con los estados de excepción. Por ello, para la doctrina, las</w:t>
      </w:r>
      <w:r w:rsidRPr="00DB23D2">
        <w:rPr>
          <w:rFonts w:ascii="Verdana" w:eastAsia="Arial MT" w:hAnsi="Verdana" w:cs="Arial"/>
          <w:spacing w:val="-59"/>
        </w:rPr>
        <w:t xml:space="preserve"> </w:t>
      </w:r>
      <w:r w:rsidRPr="00DB23D2">
        <w:rPr>
          <w:rFonts w:ascii="Verdana" w:eastAsia="Arial MT" w:hAnsi="Verdana" w:cs="Arial"/>
        </w:rPr>
        <w:t>situaciones de urgencia manifiesta deben ser concretas, inmediatas, objetivas y probadas, pues</w:t>
      </w:r>
      <w:r w:rsidRPr="00DB23D2">
        <w:rPr>
          <w:rFonts w:ascii="Verdana" w:eastAsia="Arial MT" w:hAnsi="Verdana" w:cs="Arial"/>
          <w:spacing w:val="-59"/>
        </w:rPr>
        <w:t xml:space="preserve"> </w:t>
      </w:r>
      <w:r w:rsidRPr="00DB23D2">
        <w:rPr>
          <w:rFonts w:ascii="Verdana" w:eastAsia="Arial MT" w:hAnsi="Verdana" w:cs="Arial"/>
        </w:rPr>
        <w:t>se trata de circunstancias de hecho actuales, debidamente acreditadas y fundadas por estudios</w:t>
      </w:r>
      <w:r w:rsidRPr="00DB23D2">
        <w:rPr>
          <w:rFonts w:ascii="Verdana" w:eastAsia="Arial MT" w:hAnsi="Verdana" w:cs="Arial"/>
          <w:spacing w:val="1"/>
        </w:rPr>
        <w:t xml:space="preserve"> </w:t>
      </w:r>
      <w:r w:rsidRPr="00DB23D2">
        <w:rPr>
          <w:rFonts w:ascii="Verdana" w:eastAsia="Arial MT" w:hAnsi="Verdana" w:cs="Arial"/>
        </w:rPr>
        <w:t>técnicos,</w:t>
      </w:r>
      <w:r w:rsidRPr="00DB23D2">
        <w:rPr>
          <w:rFonts w:ascii="Verdana" w:eastAsia="Arial MT" w:hAnsi="Verdana" w:cs="Arial"/>
          <w:spacing w:val="-1"/>
        </w:rPr>
        <w:t xml:space="preserve"> </w:t>
      </w:r>
      <w:r w:rsidRPr="00DB23D2">
        <w:rPr>
          <w:rFonts w:ascii="Verdana" w:eastAsia="Arial MT" w:hAnsi="Verdana" w:cs="Arial"/>
        </w:rPr>
        <w:t>verificadas</w:t>
      </w:r>
      <w:r w:rsidRPr="00DB23D2">
        <w:rPr>
          <w:rFonts w:ascii="Verdana" w:eastAsia="Arial MT" w:hAnsi="Verdana" w:cs="Arial"/>
          <w:spacing w:val="-1"/>
        </w:rPr>
        <w:t xml:space="preserve"> </w:t>
      </w:r>
      <w:r w:rsidRPr="00DB23D2">
        <w:rPr>
          <w:rFonts w:ascii="Verdana" w:eastAsia="Arial MT" w:hAnsi="Verdana" w:cs="Arial"/>
        </w:rPr>
        <w:t>por</w:t>
      </w:r>
      <w:r w:rsidRPr="00DB23D2">
        <w:rPr>
          <w:rFonts w:ascii="Verdana" w:eastAsia="Arial MT" w:hAnsi="Verdana" w:cs="Arial"/>
          <w:spacing w:val="-1"/>
        </w:rPr>
        <w:t xml:space="preserve"> </w:t>
      </w:r>
      <w:r w:rsidRPr="00DB23D2">
        <w:rPr>
          <w:rFonts w:ascii="Verdana" w:eastAsia="Arial MT" w:hAnsi="Verdana" w:cs="Arial"/>
        </w:rPr>
        <w:t>la</w:t>
      </w:r>
      <w:r w:rsidRPr="00DB23D2">
        <w:rPr>
          <w:rFonts w:ascii="Verdana" w:eastAsia="Arial MT" w:hAnsi="Verdana" w:cs="Arial"/>
          <w:spacing w:val="-1"/>
        </w:rPr>
        <w:t xml:space="preserve"> </w:t>
      </w:r>
      <w:r w:rsidRPr="00DB23D2">
        <w:rPr>
          <w:rFonts w:ascii="Verdana" w:eastAsia="Arial MT" w:hAnsi="Verdana" w:cs="Arial"/>
        </w:rPr>
        <w:t>autoridad</w:t>
      </w:r>
      <w:r w:rsidRPr="00DB23D2">
        <w:rPr>
          <w:rFonts w:ascii="Verdana" w:eastAsia="Arial MT" w:hAnsi="Verdana" w:cs="Arial"/>
          <w:spacing w:val="-1"/>
        </w:rPr>
        <w:t xml:space="preserve"> </w:t>
      </w:r>
      <w:r w:rsidRPr="00DB23D2">
        <w:rPr>
          <w:rFonts w:ascii="Verdana" w:eastAsia="Arial MT" w:hAnsi="Verdana" w:cs="Arial"/>
        </w:rPr>
        <w:t>competente</w:t>
      </w:r>
      <w:r>
        <w:rPr>
          <w:rFonts w:ascii="Verdana" w:eastAsia="Arial MT" w:hAnsi="Verdana" w:cs="Arial"/>
        </w:rPr>
        <w:t>.</w:t>
      </w:r>
    </w:p>
    <w:p w14:paraId="13BF5EB7" w14:textId="77777777" w:rsidR="002513C3" w:rsidRDefault="002513C3" w:rsidP="002513C3">
      <w:pPr>
        <w:pBdr>
          <w:top w:val="single" w:sz="4" w:space="1" w:color="auto"/>
          <w:left w:val="single" w:sz="4" w:space="4" w:color="auto"/>
          <w:bottom w:val="single" w:sz="4" w:space="1" w:color="auto"/>
          <w:right w:val="single" w:sz="4" w:space="4" w:color="auto"/>
        </w:pBdr>
        <w:tabs>
          <w:tab w:val="left" w:pos="0"/>
        </w:tabs>
        <w:spacing w:after="120" w:line="276" w:lineRule="auto"/>
        <w:ind w:firstLine="709"/>
        <w:jc w:val="both"/>
        <w:rPr>
          <w:rFonts w:ascii="Verdana" w:eastAsia="Arial MT" w:hAnsi="Verdana" w:cs="Arial"/>
          <w:lang w:val="es-ES"/>
        </w:rPr>
      </w:pPr>
      <w:r w:rsidRPr="00DB23D2">
        <w:rPr>
          <w:rFonts w:ascii="Verdana" w:eastAsia="Arial MT" w:hAnsi="Verdana" w:cs="Arial"/>
        </w:rPr>
        <w:t>Finalmente,</w:t>
      </w:r>
      <w:r w:rsidRPr="00DB23D2">
        <w:rPr>
          <w:rFonts w:ascii="Verdana" w:eastAsia="Arial MT" w:hAnsi="Verdana" w:cs="Arial"/>
          <w:spacing w:val="-9"/>
        </w:rPr>
        <w:t xml:space="preserve"> </w:t>
      </w:r>
      <w:r w:rsidRPr="00DB23D2">
        <w:rPr>
          <w:rFonts w:ascii="Verdana" w:eastAsia="Arial MT" w:hAnsi="Verdana" w:cs="Arial"/>
        </w:rPr>
        <w:t>otra</w:t>
      </w:r>
      <w:r w:rsidRPr="00DB23D2">
        <w:rPr>
          <w:rFonts w:ascii="Verdana" w:eastAsia="Arial MT" w:hAnsi="Verdana" w:cs="Arial"/>
          <w:spacing w:val="-10"/>
        </w:rPr>
        <w:t xml:space="preserve"> </w:t>
      </w:r>
      <w:r w:rsidRPr="00DB23D2">
        <w:rPr>
          <w:rFonts w:ascii="Verdana" w:eastAsia="Arial MT" w:hAnsi="Verdana" w:cs="Arial"/>
        </w:rPr>
        <w:t>forma</w:t>
      </w:r>
      <w:r w:rsidRPr="00DB23D2">
        <w:rPr>
          <w:rFonts w:ascii="Verdana" w:eastAsia="Arial MT" w:hAnsi="Verdana" w:cs="Arial"/>
          <w:spacing w:val="-10"/>
        </w:rPr>
        <w:t xml:space="preserve"> </w:t>
      </w:r>
      <w:r w:rsidRPr="00DB23D2">
        <w:rPr>
          <w:rFonts w:ascii="Verdana" w:eastAsia="Arial MT" w:hAnsi="Verdana" w:cs="Arial"/>
        </w:rPr>
        <w:t>para</w:t>
      </w:r>
      <w:r w:rsidRPr="00DB23D2">
        <w:rPr>
          <w:rFonts w:ascii="Verdana" w:eastAsia="Arial MT" w:hAnsi="Verdana" w:cs="Arial"/>
          <w:spacing w:val="-10"/>
        </w:rPr>
        <w:t xml:space="preserve"> </w:t>
      </w:r>
      <w:r w:rsidRPr="00DB23D2">
        <w:rPr>
          <w:rFonts w:ascii="Verdana" w:eastAsia="Arial MT" w:hAnsi="Verdana" w:cs="Arial"/>
        </w:rPr>
        <w:t>la</w:t>
      </w:r>
      <w:r w:rsidRPr="00DB23D2">
        <w:rPr>
          <w:rFonts w:ascii="Verdana" w:eastAsia="Arial MT" w:hAnsi="Verdana" w:cs="Arial"/>
          <w:spacing w:val="-9"/>
        </w:rPr>
        <w:t xml:space="preserve"> </w:t>
      </w:r>
      <w:r w:rsidRPr="00DB23D2">
        <w:rPr>
          <w:rFonts w:ascii="Verdana" w:eastAsia="Arial MT" w:hAnsi="Verdana" w:cs="Arial"/>
        </w:rPr>
        <w:t>configuración</w:t>
      </w:r>
      <w:r w:rsidRPr="00DB23D2">
        <w:rPr>
          <w:rFonts w:ascii="Verdana" w:eastAsia="Arial MT" w:hAnsi="Verdana" w:cs="Arial"/>
          <w:spacing w:val="-10"/>
        </w:rPr>
        <w:t xml:space="preserve"> </w:t>
      </w:r>
      <w:r w:rsidRPr="00DB23D2">
        <w:rPr>
          <w:rFonts w:ascii="Verdana" w:eastAsia="Arial MT" w:hAnsi="Verdana" w:cs="Arial"/>
        </w:rPr>
        <w:t>de</w:t>
      </w:r>
      <w:r w:rsidRPr="00DB23D2">
        <w:rPr>
          <w:rFonts w:ascii="Verdana" w:eastAsia="Arial MT" w:hAnsi="Verdana" w:cs="Arial"/>
          <w:spacing w:val="-10"/>
        </w:rPr>
        <w:t xml:space="preserve"> </w:t>
      </w:r>
      <w:r w:rsidRPr="00DB23D2">
        <w:rPr>
          <w:rFonts w:ascii="Verdana" w:eastAsia="Arial MT" w:hAnsi="Verdana" w:cs="Arial"/>
        </w:rPr>
        <w:t>un</w:t>
      </w:r>
      <w:r w:rsidRPr="00DB23D2">
        <w:rPr>
          <w:rFonts w:ascii="Verdana" w:eastAsia="Arial MT" w:hAnsi="Verdana" w:cs="Arial"/>
          <w:spacing w:val="-10"/>
        </w:rPr>
        <w:t xml:space="preserve"> </w:t>
      </w:r>
      <w:r w:rsidRPr="00DB23D2">
        <w:rPr>
          <w:rFonts w:ascii="Verdana" w:eastAsia="Arial MT" w:hAnsi="Verdana" w:cs="Arial"/>
        </w:rPr>
        <w:t>contrato</w:t>
      </w:r>
      <w:r w:rsidRPr="00DB23D2">
        <w:rPr>
          <w:rFonts w:ascii="Verdana" w:eastAsia="Arial MT" w:hAnsi="Verdana" w:cs="Arial"/>
          <w:spacing w:val="-10"/>
        </w:rPr>
        <w:t xml:space="preserve"> </w:t>
      </w:r>
      <w:r w:rsidRPr="00DB23D2">
        <w:rPr>
          <w:rFonts w:ascii="Verdana" w:eastAsia="Arial MT" w:hAnsi="Verdana" w:cs="Arial"/>
        </w:rPr>
        <w:t>de</w:t>
      </w:r>
      <w:r w:rsidRPr="00DB23D2">
        <w:rPr>
          <w:rFonts w:ascii="Verdana" w:eastAsia="Arial MT" w:hAnsi="Verdana" w:cs="Arial"/>
          <w:spacing w:val="-10"/>
        </w:rPr>
        <w:t xml:space="preserve"> </w:t>
      </w:r>
      <w:r w:rsidRPr="00DB23D2">
        <w:rPr>
          <w:rFonts w:ascii="Verdana" w:eastAsia="Arial MT" w:hAnsi="Verdana" w:cs="Arial"/>
        </w:rPr>
        <w:t>consultoría</w:t>
      </w:r>
      <w:r w:rsidRPr="00DB23D2">
        <w:rPr>
          <w:rFonts w:ascii="Verdana" w:eastAsia="Arial MT" w:hAnsi="Verdana" w:cs="Arial"/>
          <w:spacing w:val="-10"/>
        </w:rPr>
        <w:t xml:space="preserve"> </w:t>
      </w:r>
      <w:r w:rsidRPr="00DB23D2">
        <w:rPr>
          <w:rFonts w:ascii="Verdana" w:eastAsia="Arial MT" w:hAnsi="Verdana" w:cs="Arial"/>
        </w:rPr>
        <w:t>es</w:t>
      </w:r>
      <w:r w:rsidRPr="00DB23D2">
        <w:rPr>
          <w:rFonts w:ascii="Verdana" w:eastAsia="Arial MT" w:hAnsi="Verdana" w:cs="Arial"/>
          <w:spacing w:val="-10"/>
        </w:rPr>
        <w:t xml:space="preserve"> </w:t>
      </w:r>
      <w:r w:rsidRPr="00DB23D2">
        <w:rPr>
          <w:rFonts w:ascii="Verdana" w:eastAsia="Arial MT" w:hAnsi="Verdana" w:cs="Arial"/>
        </w:rPr>
        <w:t>por</w:t>
      </w:r>
      <w:r w:rsidRPr="00DB23D2">
        <w:rPr>
          <w:rFonts w:ascii="Verdana" w:eastAsia="Arial MT" w:hAnsi="Verdana" w:cs="Arial"/>
          <w:spacing w:val="-10"/>
        </w:rPr>
        <w:t xml:space="preserve"> </w:t>
      </w:r>
      <w:r w:rsidRPr="00DB23D2">
        <w:rPr>
          <w:rFonts w:ascii="Verdana" w:eastAsia="Arial MT" w:hAnsi="Verdana" w:cs="Arial"/>
        </w:rPr>
        <w:t>medio</w:t>
      </w:r>
      <w:r w:rsidRPr="00DB23D2">
        <w:rPr>
          <w:rFonts w:ascii="Verdana" w:eastAsia="Arial MT" w:hAnsi="Verdana" w:cs="Arial"/>
          <w:spacing w:val="-59"/>
        </w:rPr>
        <w:t xml:space="preserve"> </w:t>
      </w:r>
      <w:r w:rsidRPr="00DB23D2">
        <w:rPr>
          <w:rFonts w:ascii="Verdana" w:eastAsia="Arial MT" w:hAnsi="Verdana" w:cs="Arial"/>
        </w:rPr>
        <w:t>de</w:t>
      </w:r>
      <w:r w:rsidRPr="00DB23D2">
        <w:rPr>
          <w:rFonts w:ascii="Verdana" w:eastAsia="Arial MT" w:hAnsi="Verdana" w:cs="Arial"/>
          <w:spacing w:val="1"/>
        </w:rPr>
        <w:t xml:space="preserve"> </w:t>
      </w:r>
      <w:r w:rsidRPr="00DB23D2">
        <w:rPr>
          <w:rFonts w:ascii="Verdana" w:eastAsia="Arial MT" w:hAnsi="Verdana" w:cs="Arial"/>
        </w:rPr>
        <w:t>la</w:t>
      </w:r>
      <w:r w:rsidRPr="00DB23D2">
        <w:rPr>
          <w:rFonts w:ascii="Verdana" w:eastAsia="Arial MT" w:hAnsi="Verdana" w:cs="Arial"/>
          <w:spacing w:val="1"/>
        </w:rPr>
        <w:t xml:space="preserve"> </w:t>
      </w:r>
      <w:r w:rsidRPr="00DB23D2">
        <w:rPr>
          <w:rFonts w:ascii="Verdana" w:eastAsia="Arial MT" w:hAnsi="Verdana" w:cs="Arial"/>
        </w:rPr>
        <w:t>celebración</w:t>
      </w:r>
      <w:r w:rsidRPr="00DB23D2">
        <w:rPr>
          <w:rFonts w:ascii="Verdana" w:eastAsia="Arial MT" w:hAnsi="Verdana" w:cs="Arial"/>
          <w:spacing w:val="1"/>
        </w:rPr>
        <w:t xml:space="preserve"> </w:t>
      </w:r>
      <w:r w:rsidRPr="00DB23D2">
        <w:rPr>
          <w:rFonts w:ascii="Verdana" w:eastAsia="Arial MT" w:hAnsi="Verdana" w:cs="Arial"/>
        </w:rPr>
        <w:t>de</w:t>
      </w:r>
      <w:r w:rsidRPr="00DB23D2">
        <w:rPr>
          <w:rFonts w:ascii="Verdana" w:eastAsia="Arial MT" w:hAnsi="Verdana" w:cs="Arial"/>
          <w:spacing w:val="1"/>
        </w:rPr>
        <w:t xml:space="preserve"> </w:t>
      </w:r>
      <w:r w:rsidRPr="00DB23D2">
        <w:rPr>
          <w:rFonts w:ascii="Verdana" w:eastAsia="Arial MT" w:hAnsi="Verdana" w:cs="Arial"/>
        </w:rPr>
        <w:t>contratos</w:t>
      </w:r>
      <w:r w:rsidRPr="00DB23D2">
        <w:rPr>
          <w:rFonts w:ascii="Verdana" w:eastAsia="Arial MT" w:hAnsi="Verdana" w:cs="Arial"/>
          <w:spacing w:val="1"/>
        </w:rPr>
        <w:t xml:space="preserve"> </w:t>
      </w:r>
      <w:r w:rsidRPr="00DB23D2">
        <w:rPr>
          <w:rFonts w:ascii="Verdana" w:eastAsia="Arial MT" w:hAnsi="Verdana" w:cs="Arial"/>
        </w:rPr>
        <w:t>o</w:t>
      </w:r>
      <w:r w:rsidRPr="00DB23D2">
        <w:rPr>
          <w:rFonts w:ascii="Verdana" w:eastAsia="Arial MT" w:hAnsi="Verdana" w:cs="Arial"/>
          <w:spacing w:val="1"/>
        </w:rPr>
        <w:t xml:space="preserve"> </w:t>
      </w:r>
      <w:r w:rsidRPr="00DB23D2">
        <w:rPr>
          <w:rFonts w:ascii="Verdana" w:eastAsia="Arial MT" w:hAnsi="Verdana" w:cs="Arial"/>
        </w:rPr>
        <w:t>convenios</w:t>
      </w:r>
      <w:r w:rsidRPr="00DB23D2">
        <w:rPr>
          <w:rFonts w:ascii="Verdana" w:eastAsia="Arial MT" w:hAnsi="Verdana" w:cs="Arial"/>
          <w:spacing w:val="1"/>
        </w:rPr>
        <w:t xml:space="preserve"> </w:t>
      </w:r>
      <w:r w:rsidRPr="00DB23D2">
        <w:rPr>
          <w:rFonts w:ascii="Verdana" w:eastAsia="Arial MT" w:hAnsi="Verdana" w:cs="Arial"/>
        </w:rPr>
        <w:t>interadministrativos,</w:t>
      </w:r>
      <w:r w:rsidRPr="00DB23D2">
        <w:rPr>
          <w:rFonts w:ascii="Verdana" w:eastAsia="Arial MT" w:hAnsi="Verdana" w:cs="Arial"/>
          <w:spacing w:val="1"/>
        </w:rPr>
        <w:t xml:space="preserve"> </w:t>
      </w:r>
      <w:r w:rsidRPr="00DB23D2">
        <w:rPr>
          <w:rFonts w:ascii="Verdana" w:eastAsia="Arial MT" w:hAnsi="Verdana" w:cs="Arial"/>
        </w:rPr>
        <w:t>la</w:t>
      </w:r>
      <w:r w:rsidRPr="00DB23D2">
        <w:rPr>
          <w:rFonts w:ascii="Verdana" w:eastAsia="Arial MT" w:hAnsi="Verdana" w:cs="Arial"/>
          <w:spacing w:val="1"/>
        </w:rPr>
        <w:t xml:space="preserve"> </w:t>
      </w:r>
      <w:r w:rsidRPr="00DB23D2">
        <w:rPr>
          <w:rFonts w:ascii="Verdana" w:eastAsia="Arial MT" w:hAnsi="Verdana" w:cs="Arial"/>
        </w:rPr>
        <w:t>cual</w:t>
      </w:r>
      <w:r w:rsidRPr="00DB23D2">
        <w:rPr>
          <w:rFonts w:ascii="Verdana" w:eastAsia="Arial MT" w:hAnsi="Verdana" w:cs="Arial"/>
          <w:spacing w:val="1"/>
        </w:rPr>
        <w:t xml:space="preserve"> </w:t>
      </w:r>
      <w:r w:rsidRPr="00DB23D2">
        <w:rPr>
          <w:rFonts w:ascii="Verdana" w:eastAsia="Arial MT" w:hAnsi="Verdana" w:cs="Arial"/>
        </w:rPr>
        <w:t>es</w:t>
      </w:r>
      <w:r w:rsidRPr="00DB23D2">
        <w:rPr>
          <w:rFonts w:ascii="Verdana" w:eastAsia="Arial MT" w:hAnsi="Verdana" w:cs="Arial"/>
          <w:spacing w:val="1"/>
        </w:rPr>
        <w:t xml:space="preserve"> </w:t>
      </w:r>
      <w:r w:rsidRPr="00DB23D2">
        <w:rPr>
          <w:rFonts w:ascii="Verdana" w:eastAsia="Arial MT" w:hAnsi="Verdana" w:cs="Arial"/>
        </w:rPr>
        <w:t>una</w:t>
      </w:r>
      <w:r w:rsidRPr="00DB23D2">
        <w:rPr>
          <w:rFonts w:ascii="Verdana" w:eastAsia="Arial MT" w:hAnsi="Verdana" w:cs="Arial"/>
          <w:spacing w:val="1"/>
        </w:rPr>
        <w:t xml:space="preserve"> </w:t>
      </w:r>
      <w:r w:rsidRPr="00DB23D2">
        <w:rPr>
          <w:rFonts w:ascii="Verdana" w:eastAsia="Arial MT" w:hAnsi="Verdana" w:cs="Arial"/>
        </w:rPr>
        <w:t>causal</w:t>
      </w:r>
      <w:r w:rsidRPr="00DB23D2">
        <w:rPr>
          <w:rFonts w:ascii="Verdana" w:eastAsia="Arial MT" w:hAnsi="Verdana" w:cs="Arial"/>
          <w:spacing w:val="1"/>
        </w:rPr>
        <w:t xml:space="preserve"> </w:t>
      </w:r>
      <w:r w:rsidRPr="00DB23D2">
        <w:rPr>
          <w:rFonts w:ascii="Verdana" w:eastAsia="Arial MT" w:hAnsi="Verdana" w:cs="Arial"/>
        </w:rPr>
        <w:t>de contratación directa, que obedece, antes que nada, a la naturaleza de las partes. Es decir, para</w:t>
      </w:r>
      <w:r w:rsidRPr="00DB23D2">
        <w:rPr>
          <w:rFonts w:ascii="Verdana" w:eastAsia="Arial MT" w:hAnsi="Verdana" w:cs="Arial"/>
          <w:spacing w:val="1"/>
        </w:rPr>
        <w:t xml:space="preserve"> </w:t>
      </w:r>
      <w:r w:rsidRPr="00DB23D2">
        <w:rPr>
          <w:rFonts w:ascii="Verdana" w:eastAsia="Arial MT" w:hAnsi="Verdana" w:cs="Arial"/>
        </w:rPr>
        <w:t>suscribir un contrato o convenio de consultoría, en principio, no interesa el objeto del contrato,</w:t>
      </w:r>
      <w:r w:rsidRPr="00DB23D2">
        <w:rPr>
          <w:rFonts w:ascii="Verdana" w:eastAsia="Arial MT" w:hAnsi="Verdana" w:cs="Arial"/>
          <w:spacing w:val="1"/>
        </w:rPr>
        <w:t xml:space="preserve"> </w:t>
      </w:r>
      <w:r w:rsidRPr="00DB23D2">
        <w:rPr>
          <w:rFonts w:ascii="Verdana" w:eastAsia="Arial MT" w:hAnsi="Verdana" w:cs="Arial"/>
        </w:rPr>
        <w:t xml:space="preserve">pudiendo ser de obra pública, de </w:t>
      </w:r>
      <w:r w:rsidRPr="00DB23D2">
        <w:rPr>
          <w:rFonts w:ascii="Verdana" w:eastAsia="Arial MT" w:hAnsi="Verdana" w:cs="Arial"/>
          <w:iCs/>
        </w:rPr>
        <w:t>consultoría,</w:t>
      </w:r>
      <w:r w:rsidRPr="00DB23D2">
        <w:rPr>
          <w:rFonts w:ascii="Verdana" w:eastAsia="Arial MT" w:hAnsi="Verdana" w:cs="Arial"/>
        </w:rPr>
        <w:t xml:space="preserve"> de suministro, de prestación de servicios, de</w:t>
      </w:r>
      <w:r w:rsidRPr="00DB23D2">
        <w:rPr>
          <w:rFonts w:ascii="Verdana" w:eastAsia="Arial MT" w:hAnsi="Verdana" w:cs="Arial"/>
          <w:spacing w:val="1"/>
        </w:rPr>
        <w:t xml:space="preserve"> </w:t>
      </w:r>
      <w:r w:rsidRPr="00DB23D2">
        <w:rPr>
          <w:rFonts w:ascii="Verdana" w:eastAsia="Arial MT" w:hAnsi="Verdana" w:cs="Arial"/>
        </w:rPr>
        <w:t>arrendamiento,</w:t>
      </w:r>
      <w:r w:rsidRPr="00DB23D2">
        <w:rPr>
          <w:rFonts w:ascii="Verdana" w:eastAsia="Arial MT" w:hAnsi="Verdana" w:cs="Arial"/>
          <w:spacing w:val="-8"/>
        </w:rPr>
        <w:t xml:space="preserve"> </w:t>
      </w:r>
      <w:r w:rsidRPr="00DB23D2">
        <w:rPr>
          <w:rFonts w:ascii="Verdana" w:eastAsia="Arial MT" w:hAnsi="Verdana" w:cs="Arial"/>
        </w:rPr>
        <w:t>entre</w:t>
      </w:r>
      <w:r w:rsidRPr="00DB23D2">
        <w:rPr>
          <w:rFonts w:ascii="Verdana" w:eastAsia="Arial MT" w:hAnsi="Verdana" w:cs="Arial"/>
          <w:spacing w:val="-8"/>
        </w:rPr>
        <w:t xml:space="preserve"> </w:t>
      </w:r>
      <w:r w:rsidRPr="00DB23D2">
        <w:rPr>
          <w:rFonts w:ascii="Verdana" w:eastAsia="Arial MT" w:hAnsi="Verdana" w:cs="Arial"/>
        </w:rPr>
        <w:t>otros.</w:t>
      </w:r>
      <w:r w:rsidRPr="00C3538B">
        <w:t xml:space="preserve"> </w:t>
      </w:r>
      <w:r w:rsidRPr="00C3538B">
        <w:rPr>
          <w:rFonts w:ascii="Verdana" w:eastAsia="Arial MT" w:hAnsi="Verdana" w:cs="Arial"/>
        </w:rPr>
        <w:t>Sin perjuicio de lo anterior, debe precisarse que, para acudir a la modalidad de contratación directa mediante la causal de contratos interadministrativos, el artículo 2, numeral 4, literal c), de la Ley 1150 de 2007 exige que las obligaciones derivadas del negocio jurídico tengan relación directa con el objeto de la entidad ejecutora, señalado en la ley o en sus reglamentos. En consecuencia, la naturaleza interadministrativa del contrato, determinada por la calidad de las partes, debe distinguirse de los requisitos legales que permiten acudir a la modalidad de contratación directa.</w:t>
      </w:r>
      <w:r w:rsidRPr="00DB23D2">
        <w:rPr>
          <w:rFonts w:ascii="Verdana" w:eastAsia="Arial MT" w:hAnsi="Verdana" w:cs="Arial"/>
          <w:spacing w:val="-7"/>
        </w:rPr>
        <w:t xml:space="preserve"> </w:t>
      </w:r>
      <w:r w:rsidRPr="00DB23D2">
        <w:rPr>
          <w:rFonts w:ascii="Verdana" w:eastAsia="Arial MT" w:hAnsi="Verdana" w:cs="Arial"/>
        </w:rPr>
        <w:t>Se</w:t>
      </w:r>
      <w:r w:rsidRPr="00DB23D2">
        <w:rPr>
          <w:rFonts w:ascii="Verdana" w:eastAsia="Arial MT" w:hAnsi="Verdana" w:cs="Arial"/>
          <w:spacing w:val="-8"/>
        </w:rPr>
        <w:t xml:space="preserve"> </w:t>
      </w:r>
      <w:r w:rsidRPr="00DB23D2">
        <w:rPr>
          <w:rFonts w:ascii="Verdana" w:eastAsia="Arial MT" w:hAnsi="Verdana" w:cs="Arial"/>
        </w:rPr>
        <w:t>establece</w:t>
      </w:r>
      <w:r w:rsidRPr="00DB23D2">
        <w:rPr>
          <w:rFonts w:ascii="Verdana" w:eastAsia="Arial MT" w:hAnsi="Verdana" w:cs="Arial"/>
          <w:spacing w:val="-7"/>
        </w:rPr>
        <w:t xml:space="preserve"> </w:t>
      </w:r>
      <w:r w:rsidRPr="00DB23D2">
        <w:rPr>
          <w:rFonts w:ascii="Verdana" w:eastAsia="Arial MT" w:hAnsi="Verdana" w:cs="Arial"/>
        </w:rPr>
        <w:t>que,</w:t>
      </w:r>
      <w:r w:rsidRPr="00DB23D2">
        <w:rPr>
          <w:rFonts w:ascii="Verdana" w:eastAsia="Arial MT" w:hAnsi="Verdana" w:cs="Arial"/>
          <w:spacing w:val="-8"/>
        </w:rPr>
        <w:t xml:space="preserve"> </w:t>
      </w:r>
      <w:r w:rsidRPr="00DB23D2">
        <w:rPr>
          <w:rFonts w:ascii="Verdana" w:eastAsia="Arial MT" w:hAnsi="Verdana" w:cs="Arial"/>
        </w:rPr>
        <w:t>en</w:t>
      </w:r>
      <w:r w:rsidRPr="00DB23D2">
        <w:rPr>
          <w:rFonts w:ascii="Verdana" w:eastAsia="Arial MT" w:hAnsi="Verdana" w:cs="Arial"/>
          <w:spacing w:val="-8"/>
        </w:rPr>
        <w:t xml:space="preserve"> </w:t>
      </w:r>
      <w:r w:rsidRPr="00DB23D2">
        <w:rPr>
          <w:rFonts w:ascii="Verdana" w:eastAsia="Arial MT" w:hAnsi="Verdana" w:cs="Arial"/>
        </w:rPr>
        <w:t>principio,</w:t>
      </w:r>
      <w:r w:rsidRPr="00DB23D2">
        <w:rPr>
          <w:rFonts w:ascii="Verdana" w:eastAsia="Arial MT" w:hAnsi="Verdana" w:cs="Arial"/>
          <w:spacing w:val="-7"/>
        </w:rPr>
        <w:t xml:space="preserve"> </w:t>
      </w:r>
      <w:r w:rsidRPr="00DB23D2">
        <w:rPr>
          <w:rFonts w:ascii="Verdana" w:eastAsia="Arial MT" w:hAnsi="Verdana" w:cs="Arial"/>
        </w:rPr>
        <w:t>no</w:t>
      </w:r>
      <w:r w:rsidRPr="00DB23D2">
        <w:rPr>
          <w:rFonts w:ascii="Verdana" w:eastAsia="Arial MT" w:hAnsi="Verdana" w:cs="Arial"/>
          <w:spacing w:val="-8"/>
        </w:rPr>
        <w:t xml:space="preserve"> </w:t>
      </w:r>
      <w:r w:rsidRPr="00DB23D2">
        <w:rPr>
          <w:rFonts w:ascii="Verdana" w:eastAsia="Arial MT" w:hAnsi="Verdana" w:cs="Arial"/>
        </w:rPr>
        <w:t>es</w:t>
      </w:r>
      <w:r w:rsidRPr="00DB23D2">
        <w:rPr>
          <w:rFonts w:ascii="Verdana" w:eastAsia="Arial MT" w:hAnsi="Verdana" w:cs="Arial"/>
          <w:spacing w:val="-7"/>
        </w:rPr>
        <w:t xml:space="preserve"> </w:t>
      </w:r>
      <w:r w:rsidRPr="00DB23D2">
        <w:rPr>
          <w:rFonts w:ascii="Verdana" w:eastAsia="Arial MT" w:hAnsi="Verdana" w:cs="Arial"/>
        </w:rPr>
        <w:t>relevante</w:t>
      </w:r>
      <w:r w:rsidRPr="00DB23D2">
        <w:rPr>
          <w:rFonts w:ascii="Verdana" w:eastAsia="Arial MT" w:hAnsi="Verdana" w:cs="Arial"/>
          <w:spacing w:val="-8"/>
        </w:rPr>
        <w:t xml:space="preserve"> </w:t>
      </w:r>
      <w:r w:rsidRPr="00DB23D2">
        <w:rPr>
          <w:rFonts w:ascii="Verdana" w:eastAsia="Arial MT" w:hAnsi="Verdana" w:cs="Arial"/>
        </w:rPr>
        <w:t>el</w:t>
      </w:r>
      <w:r w:rsidRPr="00DB23D2">
        <w:rPr>
          <w:rFonts w:ascii="Verdana" w:eastAsia="Arial MT" w:hAnsi="Verdana" w:cs="Arial"/>
          <w:spacing w:val="-7"/>
        </w:rPr>
        <w:t xml:space="preserve"> </w:t>
      </w:r>
      <w:r w:rsidRPr="00DB23D2">
        <w:rPr>
          <w:rFonts w:ascii="Verdana" w:eastAsia="Arial MT" w:hAnsi="Verdana" w:cs="Arial"/>
        </w:rPr>
        <w:t>objeto</w:t>
      </w:r>
      <w:r w:rsidRPr="00DB23D2">
        <w:rPr>
          <w:rFonts w:ascii="Verdana" w:eastAsia="Arial MT" w:hAnsi="Verdana" w:cs="Arial"/>
          <w:spacing w:val="-8"/>
        </w:rPr>
        <w:t xml:space="preserve"> </w:t>
      </w:r>
      <w:r w:rsidRPr="00DB23D2">
        <w:rPr>
          <w:rFonts w:ascii="Verdana" w:eastAsia="Arial MT" w:hAnsi="Verdana" w:cs="Arial"/>
        </w:rPr>
        <w:t>del</w:t>
      </w:r>
      <w:r w:rsidRPr="00DB23D2">
        <w:rPr>
          <w:rFonts w:ascii="Verdana" w:eastAsia="Arial MT" w:hAnsi="Verdana" w:cs="Arial"/>
          <w:spacing w:val="-8"/>
        </w:rPr>
        <w:t xml:space="preserve"> </w:t>
      </w:r>
      <w:r w:rsidRPr="00DB23D2">
        <w:rPr>
          <w:rFonts w:ascii="Verdana" w:eastAsia="Arial MT" w:hAnsi="Verdana" w:cs="Arial"/>
        </w:rPr>
        <w:t>contrato,</w:t>
      </w:r>
      <w:r w:rsidRPr="00DB23D2">
        <w:rPr>
          <w:rFonts w:ascii="Verdana" w:eastAsia="Arial MT" w:hAnsi="Verdana" w:cs="Arial"/>
          <w:spacing w:val="-58"/>
        </w:rPr>
        <w:t xml:space="preserve"> </w:t>
      </w:r>
      <w:r w:rsidRPr="00DB23D2">
        <w:rPr>
          <w:rFonts w:ascii="Verdana" w:eastAsia="Arial MT" w:hAnsi="Verdana" w:cs="Arial"/>
        </w:rPr>
        <w:t>porque</w:t>
      </w:r>
      <w:r w:rsidRPr="00DB23D2">
        <w:rPr>
          <w:rFonts w:ascii="Verdana" w:eastAsia="Arial MT" w:hAnsi="Verdana" w:cs="Arial"/>
          <w:spacing w:val="-13"/>
        </w:rPr>
        <w:t xml:space="preserve"> </w:t>
      </w:r>
      <w:r w:rsidRPr="00DB23D2">
        <w:rPr>
          <w:rFonts w:ascii="Verdana" w:eastAsia="Arial MT" w:hAnsi="Verdana" w:cs="Arial"/>
        </w:rPr>
        <w:t>el</w:t>
      </w:r>
      <w:r w:rsidRPr="00DB23D2">
        <w:rPr>
          <w:rFonts w:ascii="Verdana" w:eastAsia="Arial MT" w:hAnsi="Verdana" w:cs="Arial"/>
          <w:spacing w:val="-12"/>
        </w:rPr>
        <w:t xml:space="preserve"> </w:t>
      </w:r>
      <w:r w:rsidRPr="00DB23D2">
        <w:rPr>
          <w:rFonts w:ascii="Verdana" w:eastAsia="Arial MT" w:hAnsi="Verdana" w:cs="Arial"/>
        </w:rPr>
        <w:t>artículo</w:t>
      </w:r>
      <w:r w:rsidRPr="00DB23D2">
        <w:rPr>
          <w:rFonts w:ascii="Verdana" w:eastAsia="Arial MT" w:hAnsi="Verdana" w:cs="Arial"/>
          <w:spacing w:val="-13"/>
        </w:rPr>
        <w:t xml:space="preserve"> </w:t>
      </w:r>
      <w:r w:rsidRPr="00DB23D2">
        <w:rPr>
          <w:rFonts w:ascii="Verdana" w:eastAsia="Arial MT" w:hAnsi="Verdana" w:cs="Arial"/>
        </w:rPr>
        <w:t>2º,</w:t>
      </w:r>
      <w:r w:rsidRPr="00DB23D2">
        <w:rPr>
          <w:rFonts w:ascii="Verdana" w:eastAsia="Arial MT" w:hAnsi="Verdana" w:cs="Arial"/>
          <w:spacing w:val="-12"/>
        </w:rPr>
        <w:t xml:space="preserve"> </w:t>
      </w:r>
      <w:r w:rsidRPr="00DB23D2">
        <w:rPr>
          <w:rFonts w:ascii="Verdana" w:eastAsia="Arial MT" w:hAnsi="Verdana" w:cs="Arial"/>
        </w:rPr>
        <w:t>numeral</w:t>
      </w:r>
      <w:r w:rsidRPr="00DB23D2">
        <w:rPr>
          <w:rFonts w:ascii="Verdana" w:eastAsia="Arial MT" w:hAnsi="Verdana" w:cs="Arial"/>
          <w:spacing w:val="-13"/>
        </w:rPr>
        <w:t xml:space="preserve"> </w:t>
      </w:r>
      <w:r w:rsidRPr="00DB23D2">
        <w:rPr>
          <w:rFonts w:ascii="Verdana" w:eastAsia="Arial MT" w:hAnsi="Verdana" w:cs="Arial"/>
        </w:rPr>
        <w:t>4º,</w:t>
      </w:r>
      <w:r w:rsidRPr="00DB23D2">
        <w:rPr>
          <w:rFonts w:ascii="Verdana" w:eastAsia="Arial MT" w:hAnsi="Verdana" w:cs="Arial"/>
          <w:spacing w:val="-12"/>
        </w:rPr>
        <w:t xml:space="preserve"> </w:t>
      </w:r>
      <w:r w:rsidRPr="00DB23D2">
        <w:rPr>
          <w:rFonts w:ascii="Verdana" w:eastAsia="Arial MT" w:hAnsi="Verdana" w:cs="Arial"/>
        </w:rPr>
        <w:t>literal</w:t>
      </w:r>
      <w:r w:rsidRPr="00DB23D2">
        <w:rPr>
          <w:rFonts w:ascii="Verdana" w:eastAsia="Arial MT" w:hAnsi="Verdana" w:cs="Arial"/>
          <w:spacing w:val="-12"/>
        </w:rPr>
        <w:t xml:space="preserve"> </w:t>
      </w:r>
      <w:r w:rsidRPr="00DB23D2">
        <w:rPr>
          <w:rFonts w:ascii="Verdana" w:eastAsia="Arial MT" w:hAnsi="Verdana" w:cs="Arial"/>
        </w:rPr>
        <w:t>c),</w:t>
      </w:r>
      <w:r w:rsidRPr="00DB23D2">
        <w:rPr>
          <w:rFonts w:ascii="Verdana" w:eastAsia="Arial MT" w:hAnsi="Verdana" w:cs="Arial"/>
          <w:spacing w:val="-13"/>
        </w:rPr>
        <w:t xml:space="preserve"> </w:t>
      </w:r>
      <w:r w:rsidRPr="00DB23D2">
        <w:rPr>
          <w:rFonts w:ascii="Verdana" w:eastAsia="Arial MT" w:hAnsi="Verdana" w:cs="Arial"/>
        </w:rPr>
        <w:t>en</w:t>
      </w:r>
      <w:r w:rsidRPr="00DB23D2">
        <w:rPr>
          <w:rFonts w:ascii="Verdana" w:eastAsia="Arial MT" w:hAnsi="Verdana" w:cs="Arial"/>
          <w:spacing w:val="-12"/>
        </w:rPr>
        <w:t xml:space="preserve"> </w:t>
      </w:r>
      <w:r w:rsidRPr="00DB23D2">
        <w:rPr>
          <w:rFonts w:ascii="Verdana" w:eastAsia="Arial MT" w:hAnsi="Verdana" w:cs="Arial"/>
        </w:rPr>
        <w:t>su</w:t>
      </w:r>
      <w:r w:rsidRPr="00DB23D2">
        <w:rPr>
          <w:rFonts w:ascii="Verdana" w:eastAsia="Arial MT" w:hAnsi="Verdana" w:cs="Arial"/>
          <w:spacing w:val="-13"/>
        </w:rPr>
        <w:t xml:space="preserve"> </w:t>
      </w:r>
      <w:r w:rsidRPr="00DB23D2">
        <w:rPr>
          <w:rFonts w:ascii="Verdana" w:eastAsia="Arial MT" w:hAnsi="Verdana" w:cs="Arial"/>
        </w:rPr>
        <w:t>segundo</w:t>
      </w:r>
      <w:r w:rsidRPr="00DB23D2">
        <w:rPr>
          <w:rFonts w:ascii="Verdana" w:eastAsia="Arial MT" w:hAnsi="Verdana" w:cs="Arial"/>
          <w:spacing w:val="-12"/>
        </w:rPr>
        <w:t xml:space="preserve"> </w:t>
      </w:r>
      <w:r w:rsidRPr="00DB23D2">
        <w:rPr>
          <w:rFonts w:ascii="Verdana" w:eastAsia="Arial MT" w:hAnsi="Verdana" w:cs="Arial"/>
        </w:rPr>
        <w:t>inciso,</w:t>
      </w:r>
      <w:r w:rsidRPr="00DB23D2">
        <w:rPr>
          <w:rFonts w:ascii="Verdana" w:eastAsia="Arial MT" w:hAnsi="Verdana" w:cs="Arial"/>
          <w:spacing w:val="-12"/>
        </w:rPr>
        <w:t xml:space="preserve"> </w:t>
      </w:r>
      <w:r w:rsidRPr="00DB23D2">
        <w:rPr>
          <w:rFonts w:ascii="Verdana" w:eastAsia="Arial MT" w:hAnsi="Verdana" w:cs="Arial"/>
        </w:rPr>
        <w:t>establece</w:t>
      </w:r>
      <w:r w:rsidRPr="00DB23D2">
        <w:rPr>
          <w:rFonts w:ascii="Verdana" w:eastAsia="Arial MT" w:hAnsi="Verdana" w:cs="Arial"/>
          <w:spacing w:val="-13"/>
        </w:rPr>
        <w:t xml:space="preserve"> </w:t>
      </w:r>
      <w:r w:rsidRPr="00DB23D2">
        <w:rPr>
          <w:rFonts w:ascii="Verdana" w:eastAsia="Arial MT" w:hAnsi="Verdana" w:cs="Arial"/>
        </w:rPr>
        <w:t>una</w:t>
      </w:r>
      <w:r w:rsidRPr="00DB23D2">
        <w:rPr>
          <w:rFonts w:ascii="Verdana" w:eastAsia="Arial MT" w:hAnsi="Verdana" w:cs="Arial"/>
          <w:spacing w:val="-12"/>
        </w:rPr>
        <w:t xml:space="preserve"> </w:t>
      </w:r>
      <w:r w:rsidRPr="00DB23D2">
        <w:rPr>
          <w:rFonts w:ascii="Verdana" w:eastAsia="Arial MT" w:hAnsi="Verdana" w:cs="Arial"/>
        </w:rPr>
        <w:t>excepción</w:t>
      </w:r>
      <w:r w:rsidRPr="00DB23D2">
        <w:rPr>
          <w:rFonts w:ascii="Verdana" w:eastAsia="Arial MT" w:hAnsi="Verdana" w:cs="Arial"/>
          <w:spacing w:val="-13"/>
        </w:rPr>
        <w:t xml:space="preserve"> </w:t>
      </w:r>
      <w:r w:rsidRPr="00DB23D2">
        <w:rPr>
          <w:rFonts w:ascii="Verdana" w:eastAsia="Arial MT" w:hAnsi="Verdana" w:cs="Arial"/>
        </w:rPr>
        <w:t>a</w:t>
      </w:r>
      <w:r w:rsidRPr="00DB23D2">
        <w:rPr>
          <w:rFonts w:ascii="Verdana" w:eastAsia="Arial MT" w:hAnsi="Verdana" w:cs="Arial"/>
          <w:spacing w:val="-12"/>
        </w:rPr>
        <w:t xml:space="preserve"> </w:t>
      </w:r>
      <w:r w:rsidRPr="00DB23D2">
        <w:rPr>
          <w:rFonts w:ascii="Verdana" w:eastAsia="Arial MT" w:hAnsi="Verdana" w:cs="Arial"/>
        </w:rPr>
        <w:t>dicha</w:t>
      </w:r>
      <w:r w:rsidRPr="00DB23D2">
        <w:rPr>
          <w:rFonts w:ascii="Verdana" w:eastAsia="Arial MT" w:hAnsi="Verdana" w:cs="Arial"/>
          <w:spacing w:val="1"/>
        </w:rPr>
        <w:t xml:space="preserve"> </w:t>
      </w:r>
      <w:r w:rsidRPr="00DB23D2">
        <w:rPr>
          <w:rFonts w:ascii="Verdana" w:eastAsia="Arial MT" w:hAnsi="Verdana" w:cs="Arial"/>
        </w:rPr>
        <w:t>regla,</w:t>
      </w:r>
      <w:r w:rsidRPr="00DB23D2">
        <w:rPr>
          <w:rFonts w:ascii="Verdana" w:eastAsia="Arial MT" w:hAnsi="Verdana" w:cs="Arial"/>
          <w:spacing w:val="1"/>
        </w:rPr>
        <w:t xml:space="preserve"> </w:t>
      </w:r>
      <w:r w:rsidRPr="00DB23D2">
        <w:rPr>
          <w:rFonts w:ascii="Verdana" w:eastAsia="Arial MT" w:hAnsi="Verdana" w:cs="Arial"/>
        </w:rPr>
        <w:t>al</w:t>
      </w:r>
      <w:r w:rsidRPr="00DB23D2">
        <w:rPr>
          <w:rFonts w:ascii="Verdana" w:eastAsia="Arial MT" w:hAnsi="Verdana" w:cs="Arial"/>
          <w:spacing w:val="1"/>
        </w:rPr>
        <w:t xml:space="preserve"> </w:t>
      </w:r>
      <w:r w:rsidRPr="00DB23D2">
        <w:rPr>
          <w:rFonts w:ascii="Verdana" w:eastAsia="Arial MT" w:hAnsi="Verdana" w:cs="Arial"/>
        </w:rPr>
        <w:t>prohibir</w:t>
      </w:r>
      <w:r w:rsidRPr="00DB23D2">
        <w:rPr>
          <w:rFonts w:ascii="Verdana" w:eastAsia="Arial MT" w:hAnsi="Verdana" w:cs="Arial"/>
          <w:spacing w:val="1"/>
        </w:rPr>
        <w:t xml:space="preserve"> </w:t>
      </w:r>
      <w:r w:rsidRPr="00DB23D2">
        <w:rPr>
          <w:rFonts w:ascii="Verdana" w:eastAsia="Arial MT" w:hAnsi="Verdana" w:cs="Arial"/>
        </w:rPr>
        <w:t>que</w:t>
      </w:r>
      <w:r w:rsidRPr="00DB23D2">
        <w:rPr>
          <w:rFonts w:ascii="Verdana" w:eastAsia="Arial MT" w:hAnsi="Verdana" w:cs="Arial"/>
          <w:spacing w:val="1"/>
        </w:rPr>
        <w:t xml:space="preserve"> </w:t>
      </w:r>
      <w:r w:rsidRPr="00DB23D2">
        <w:rPr>
          <w:rFonts w:ascii="Verdana" w:eastAsia="Arial MT" w:hAnsi="Verdana" w:cs="Arial"/>
        </w:rPr>
        <w:t>determinados</w:t>
      </w:r>
      <w:r w:rsidRPr="00DB23D2">
        <w:rPr>
          <w:rFonts w:ascii="Verdana" w:eastAsia="Arial MT" w:hAnsi="Verdana" w:cs="Arial"/>
          <w:spacing w:val="1"/>
        </w:rPr>
        <w:t xml:space="preserve"> </w:t>
      </w:r>
      <w:r w:rsidRPr="00DB23D2">
        <w:rPr>
          <w:rFonts w:ascii="Verdana" w:eastAsia="Arial MT" w:hAnsi="Verdana" w:cs="Arial"/>
        </w:rPr>
        <w:t>contratos</w:t>
      </w:r>
      <w:r w:rsidRPr="00DB23D2">
        <w:rPr>
          <w:rFonts w:ascii="Verdana" w:eastAsia="Arial MT" w:hAnsi="Verdana" w:cs="Arial"/>
          <w:spacing w:val="1"/>
        </w:rPr>
        <w:t xml:space="preserve"> </w:t>
      </w:r>
      <w:r w:rsidRPr="00DB23D2">
        <w:rPr>
          <w:rFonts w:ascii="Verdana" w:eastAsia="Arial MT" w:hAnsi="Verdana" w:cs="Arial"/>
        </w:rPr>
        <w:t>interadministrativos</w:t>
      </w:r>
      <w:r w:rsidRPr="00DB23D2">
        <w:rPr>
          <w:rFonts w:ascii="Verdana" w:eastAsia="Arial MT" w:hAnsi="Verdana" w:cs="Arial"/>
          <w:spacing w:val="1"/>
        </w:rPr>
        <w:t xml:space="preserve"> </w:t>
      </w:r>
      <w:r w:rsidRPr="00DB23D2">
        <w:rPr>
          <w:rFonts w:ascii="Verdana" w:eastAsia="Arial MT" w:hAnsi="Verdana" w:cs="Arial"/>
        </w:rPr>
        <w:t>se</w:t>
      </w:r>
      <w:r w:rsidRPr="00DB23D2">
        <w:rPr>
          <w:rFonts w:ascii="Verdana" w:eastAsia="Arial MT" w:hAnsi="Verdana" w:cs="Arial"/>
          <w:spacing w:val="1"/>
        </w:rPr>
        <w:t xml:space="preserve"> </w:t>
      </w:r>
      <w:r w:rsidRPr="00DB23D2">
        <w:rPr>
          <w:rFonts w:ascii="Verdana" w:eastAsia="Arial MT" w:hAnsi="Verdana" w:cs="Arial"/>
        </w:rPr>
        <w:t>celebren</w:t>
      </w:r>
      <w:r w:rsidRPr="00DB23D2">
        <w:rPr>
          <w:rFonts w:ascii="Verdana" w:eastAsia="Arial MT" w:hAnsi="Verdana" w:cs="Arial"/>
          <w:spacing w:val="1"/>
        </w:rPr>
        <w:t xml:space="preserve"> </w:t>
      </w:r>
      <w:r w:rsidRPr="00DB23D2">
        <w:rPr>
          <w:rFonts w:ascii="Verdana" w:eastAsia="Arial MT" w:hAnsi="Verdana" w:cs="Arial"/>
        </w:rPr>
        <w:t>con</w:t>
      </w:r>
      <w:r w:rsidRPr="00DB23D2">
        <w:rPr>
          <w:rFonts w:ascii="Verdana" w:eastAsia="Arial MT" w:hAnsi="Verdana" w:cs="Arial"/>
          <w:spacing w:val="1"/>
        </w:rPr>
        <w:t xml:space="preserve"> </w:t>
      </w:r>
      <w:r w:rsidRPr="00DB23D2">
        <w:rPr>
          <w:rFonts w:ascii="Verdana" w:eastAsia="Arial MT" w:hAnsi="Verdana" w:cs="Arial"/>
        </w:rPr>
        <w:t>ciertas</w:t>
      </w:r>
      <w:r w:rsidRPr="00DB23D2">
        <w:rPr>
          <w:rFonts w:ascii="Verdana" w:eastAsia="Arial MT" w:hAnsi="Verdana" w:cs="Arial"/>
          <w:spacing w:val="1"/>
        </w:rPr>
        <w:t xml:space="preserve"> </w:t>
      </w:r>
      <w:r w:rsidRPr="00DB23D2">
        <w:rPr>
          <w:rFonts w:ascii="Verdana" w:eastAsia="Arial MT" w:hAnsi="Verdana" w:cs="Arial"/>
        </w:rPr>
        <w:t>entidades –dentro de las cuales están las instituciones de educación superior públicas– si no se</w:t>
      </w:r>
      <w:r w:rsidRPr="00DB23D2">
        <w:rPr>
          <w:rFonts w:ascii="Verdana" w:eastAsia="Arial MT" w:hAnsi="Verdana" w:cs="Arial"/>
          <w:spacing w:val="-59"/>
        </w:rPr>
        <w:t xml:space="preserve"> </w:t>
      </w:r>
      <w:r w:rsidRPr="00DB23D2">
        <w:rPr>
          <w:rFonts w:ascii="Verdana" w:eastAsia="Arial MT" w:hAnsi="Verdana" w:cs="Arial"/>
          <w:spacing w:val="-1"/>
        </w:rPr>
        <w:t>ha</w:t>
      </w:r>
      <w:r w:rsidRPr="00DB23D2">
        <w:rPr>
          <w:rFonts w:ascii="Verdana" w:eastAsia="Arial MT" w:hAnsi="Verdana" w:cs="Arial"/>
          <w:spacing w:val="-14"/>
        </w:rPr>
        <w:t xml:space="preserve"> </w:t>
      </w:r>
      <w:r w:rsidRPr="00DB23D2">
        <w:rPr>
          <w:rFonts w:ascii="Verdana" w:eastAsia="Arial MT" w:hAnsi="Verdana" w:cs="Arial"/>
          <w:spacing w:val="-1"/>
        </w:rPr>
        <w:t>adelantado</w:t>
      </w:r>
      <w:r w:rsidRPr="00DB23D2">
        <w:rPr>
          <w:rFonts w:ascii="Verdana" w:eastAsia="Arial MT" w:hAnsi="Verdana" w:cs="Arial"/>
          <w:spacing w:val="-12"/>
        </w:rPr>
        <w:t xml:space="preserve"> </w:t>
      </w:r>
      <w:r w:rsidRPr="00DB23D2">
        <w:rPr>
          <w:rFonts w:ascii="Verdana" w:eastAsia="Arial MT" w:hAnsi="Verdana" w:cs="Arial"/>
          <w:spacing w:val="-1"/>
        </w:rPr>
        <w:t>antes</w:t>
      </w:r>
      <w:r w:rsidRPr="00DB23D2">
        <w:rPr>
          <w:rFonts w:ascii="Verdana" w:eastAsia="Arial MT" w:hAnsi="Verdana" w:cs="Arial"/>
          <w:spacing w:val="-13"/>
        </w:rPr>
        <w:t xml:space="preserve"> </w:t>
      </w:r>
      <w:r w:rsidRPr="00DB23D2">
        <w:rPr>
          <w:rFonts w:ascii="Verdana" w:eastAsia="Arial MT" w:hAnsi="Verdana" w:cs="Arial"/>
          <w:spacing w:val="-1"/>
        </w:rPr>
        <w:t>el</w:t>
      </w:r>
      <w:r w:rsidRPr="00DB23D2">
        <w:rPr>
          <w:rFonts w:ascii="Verdana" w:eastAsia="Arial MT" w:hAnsi="Verdana" w:cs="Arial"/>
          <w:spacing w:val="-14"/>
        </w:rPr>
        <w:t xml:space="preserve"> </w:t>
      </w:r>
      <w:r w:rsidRPr="00DB23D2">
        <w:rPr>
          <w:rFonts w:ascii="Verdana" w:eastAsia="Arial MT" w:hAnsi="Verdana" w:cs="Arial"/>
          <w:spacing w:val="-1"/>
        </w:rPr>
        <w:t>correspondiente</w:t>
      </w:r>
      <w:r w:rsidRPr="00DB23D2">
        <w:rPr>
          <w:rFonts w:ascii="Verdana" w:eastAsia="Arial MT" w:hAnsi="Verdana" w:cs="Arial"/>
          <w:spacing w:val="-13"/>
        </w:rPr>
        <w:t xml:space="preserve"> </w:t>
      </w:r>
      <w:r w:rsidRPr="00DB23D2">
        <w:rPr>
          <w:rFonts w:ascii="Verdana" w:eastAsia="Arial MT" w:hAnsi="Verdana" w:cs="Arial"/>
        </w:rPr>
        <w:t>proceso</w:t>
      </w:r>
      <w:r w:rsidRPr="00DB23D2">
        <w:rPr>
          <w:rFonts w:ascii="Verdana" w:eastAsia="Arial MT" w:hAnsi="Verdana" w:cs="Arial"/>
          <w:spacing w:val="-13"/>
        </w:rPr>
        <w:t xml:space="preserve"> </w:t>
      </w:r>
      <w:r w:rsidRPr="00DB23D2">
        <w:rPr>
          <w:rFonts w:ascii="Verdana" w:eastAsia="Arial MT" w:hAnsi="Verdana" w:cs="Arial"/>
        </w:rPr>
        <w:t>de</w:t>
      </w:r>
      <w:r w:rsidRPr="00DB23D2">
        <w:rPr>
          <w:rFonts w:ascii="Verdana" w:eastAsia="Arial MT" w:hAnsi="Verdana" w:cs="Arial"/>
          <w:spacing w:val="-13"/>
        </w:rPr>
        <w:t xml:space="preserve"> </w:t>
      </w:r>
      <w:r w:rsidRPr="00DB23D2">
        <w:rPr>
          <w:rFonts w:ascii="Verdana" w:eastAsia="Arial MT" w:hAnsi="Verdana" w:cs="Arial"/>
        </w:rPr>
        <w:t>licitación</w:t>
      </w:r>
      <w:r w:rsidRPr="00DB23D2">
        <w:rPr>
          <w:rFonts w:ascii="Verdana" w:eastAsia="Arial MT" w:hAnsi="Verdana" w:cs="Arial"/>
          <w:spacing w:val="-13"/>
        </w:rPr>
        <w:t xml:space="preserve"> </w:t>
      </w:r>
      <w:r w:rsidRPr="00DB23D2">
        <w:rPr>
          <w:rFonts w:ascii="Verdana" w:eastAsia="Arial MT" w:hAnsi="Verdana" w:cs="Arial"/>
        </w:rPr>
        <w:t>pública</w:t>
      </w:r>
      <w:r w:rsidRPr="00DB23D2">
        <w:rPr>
          <w:rFonts w:ascii="Verdana" w:eastAsia="Arial MT" w:hAnsi="Verdana" w:cs="Arial"/>
          <w:spacing w:val="-13"/>
        </w:rPr>
        <w:t xml:space="preserve"> </w:t>
      </w:r>
      <w:r w:rsidRPr="00DB23D2">
        <w:rPr>
          <w:rFonts w:ascii="Verdana" w:eastAsia="Arial MT" w:hAnsi="Verdana" w:cs="Arial"/>
        </w:rPr>
        <w:t>o</w:t>
      </w:r>
      <w:r w:rsidRPr="00DB23D2">
        <w:rPr>
          <w:rFonts w:ascii="Verdana" w:eastAsia="Arial MT" w:hAnsi="Verdana" w:cs="Arial"/>
          <w:spacing w:val="-13"/>
        </w:rPr>
        <w:t xml:space="preserve"> </w:t>
      </w:r>
      <w:r w:rsidRPr="00DB23D2">
        <w:rPr>
          <w:rFonts w:ascii="Verdana" w:eastAsia="Arial MT" w:hAnsi="Verdana" w:cs="Arial"/>
        </w:rPr>
        <w:t>selección</w:t>
      </w:r>
      <w:r w:rsidRPr="00DB23D2">
        <w:rPr>
          <w:rFonts w:ascii="Verdana" w:eastAsia="Arial MT" w:hAnsi="Verdana" w:cs="Arial"/>
          <w:spacing w:val="-14"/>
        </w:rPr>
        <w:t xml:space="preserve"> </w:t>
      </w:r>
      <w:r w:rsidRPr="00DB23D2">
        <w:rPr>
          <w:rFonts w:ascii="Verdana" w:eastAsia="Arial MT" w:hAnsi="Verdana" w:cs="Arial"/>
        </w:rPr>
        <w:t>abreviada.</w:t>
      </w:r>
      <w:r w:rsidRPr="00DB23D2">
        <w:rPr>
          <w:rFonts w:ascii="Verdana" w:eastAsia="Arial MT" w:hAnsi="Verdana" w:cs="Arial"/>
          <w:spacing w:val="-12"/>
        </w:rPr>
        <w:t xml:space="preserve"> </w:t>
      </w:r>
      <w:r w:rsidRPr="00DB23D2">
        <w:rPr>
          <w:rFonts w:ascii="Verdana" w:eastAsia="Arial MT" w:hAnsi="Verdana" w:cs="Arial"/>
        </w:rPr>
        <w:t>Estos</w:t>
      </w:r>
      <w:r w:rsidRPr="00DB23D2">
        <w:rPr>
          <w:rFonts w:ascii="Verdana" w:eastAsia="Arial MT" w:hAnsi="Verdana" w:cs="Arial"/>
          <w:spacing w:val="-59"/>
        </w:rPr>
        <w:t xml:space="preserve"> </w:t>
      </w:r>
      <w:r w:rsidRPr="00DB23D2">
        <w:rPr>
          <w:rFonts w:ascii="Verdana" w:eastAsia="Arial MT" w:hAnsi="Verdana" w:cs="Arial"/>
        </w:rPr>
        <w:t>objetos,</w:t>
      </w:r>
      <w:r w:rsidRPr="00DB23D2">
        <w:rPr>
          <w:rFonts w:ascii="Verdana" w:eastAsia="Arial MT" w:hAnsi="Verdana" w:cs="Arial"/>
          <w:spacing w:val="1"/>
        </w:rPr>
        <w:t xml:space="preserve"> </w:t>
      </w:r>
      <w:r w:rsidRPr="00DB23D2">
        <w:rPr>
          <w:rFonts w:ascii="Verdana" w:eastAsia="Arial MT" w:hAnsi="Verdana" w:cs="Arial"/>
        </w:rPr>
        <w:t>se</w:t>
      </w:r>
      <w:r w:rsidRPr="00DB23D2">
        <w:rPr>
          <w:rFonts w:ascii="Verdana" w:eastAsia="Arial MT" w:hAnsi="Verdana" w:cs="Arial"/>
          <w:spacing w:val="1"/>
        </w:rPr>
        <w:t xml:space="preserve"> </w:t>
      </w:r>
      <w:r w:rsidRPr="00DB23D2">
        <w:rPr>
          <w:rFonts w:ascii="Verdana" w:eastAsia="Arial MT" w:hAnsi="Verdana" w:cs="Arial"/>
        </w:rPr>
        <w:t>recuerda,</w:t>
      </w:r>
      <w:r w:rsidRPr="00DB23D2">
        <w:rPr>
          <w:rFonts w:ascii="Verdana" w:eastAsia="Arial MT" w:hAnsi="Verdana" w:cs="Arial"/>
          <w:spacing w:val="1"/>
        </w:rPr>
        <w:t xml:space="preserve"> </w:t>
      </w:r>
      <w:r w:rsidRPr="00DB23D2">
        <w:rPr>
          <w:rFonts w:ascii="Verdana" w:eastAsia="Arial MT" w:hAnsi="Verdana" w:cs="Arial"/>
        </w:rPr>
        <w:t>son</w:t>
      </w:r>
      <w:r w:rsidRPr="00DB23D2">
        <w:rPr>
          <w:rFonts w:ascii="Verdana" w:eastAsia="Arial MT" w:hAnsi="Verdana" w:cs="Arial"/>
          <w:spacing w:val="1"/>
        </w:rPr>
        <w:t xml:space="preserve"> </w:t>
      </w:r>
      <w:r w:rsidRPr="002C394D">
        <w:rPr>
          <w:rFonts w:ascii="Verdana" w:eastAsia="Arial MT" w:hAnsi="Verdana" w:cs="Arial"/>
          <w:i/>
          <w:iCs/>
        </w:rPr>
        <w:t>“los</w:t>
      </w:r>
      <w:r w:rsidRPr="002C394D">
        <w:rPr>
          <w:rFonts w:ascii="Verdana" w:eastAsia="Arial MT" w:hAnsi="Verdana" w:cs="Arial"/>
          <w:i/>
          <w:iCs/>
          <w:spacing w:val="1"/>
        </w:rPr>
        <w:t xml:space="preserve"> </w:t>
      </w:r>
      <w:r w:rsidRPr="002C394D">
        <w:rPr>
          <w:rFonts w:ascii="Verdana" w:eastAsia="Arial MT" w:hAnsi="Verdana" w:cs="Arial"/>
          <w:i/>
          <w:iCs/>
        </w:rPr>
        <w:t>contratos</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1"/>
        </w:rPr>
        <w:t xml:space="preserve"> </w:t>
      </w:r>
      <w:r w:rsidRPr="002C394D">
        <w:rPr>
          <w:rFonts w:ascii="Verdana" w:eastAsia="Arial MT" w:hAnsi="Verdana" w:cs="Arial"/>
          <w:i/>
          <w:iCs/>
        </w:rPr>
        <w:t>obra,</w:t>
      </w:r>
      <w:r w:rsidRPr="002C394D">
        <w:rPr>
          <w:rFonts w:ascii="Verdana" w:eastAsia="Arial MT" w:hAnsi="Verdana" w:cs="Arial"/>
          <w:i/>
          <w:iCs/>
          <w:spacing w:val="1"/>
        </w:rPr>
        <w:t xml:space="preserve"> </w:t>
      </w:r>
      <w:r w:rsidRPr="002C394D">
        <w:rPr>
          <w:rFonts w:ascii="Verdana" w:eastAsia="Arial MT" w:hAnsi="Verdana" w:cs="Arial"/>
          <w:i/>
          <w:iCs/>
        </w:rPr>
        <w:t>suministro,</w:t>
      </w:r>
      <w:r w:rsidRPr="002C394D">
        <w:rPr>
          <w:rFonts w:ascii="Verdana" w:eastAsia="Arial MT" w:hAnsi="Verdana" w:cs="Arial"/>
          <w:i/>
          <w:iCs/>
          <w:spacing w:val="1"/>
        </w:rPr>
        <w:t xml:space="preserve"> </w:t>
      </w:r>
      <w:r w:rsidRPr="002C394D">
        <w:rPr>
          <w:rFonts w:ascii="Verdana" w:eastAsia="Arial MT" w:hAnsi="Verdana" w:cs="Arial"/>
          <w:i/>
          <w:iCs/>
        </w:rPr>
        <w:t>prestación</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1"/>
        </w:rPr>
        <w:t xml:space="preserve"> </w:t>
      </w:r>
      <w:r w:rsidRPr="002C394D">
        <w:rPr>
          <w:rFonts w:ascii="Verdana" w:eastAsia="Arial MT" w:hAnsi="Verdana" w:cs="Arial"/>
          <w:i/>
          <w:iCs/>
        </w:rPr>
        <w:t>servicios</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1"/>
        </w:rPr>
        <w:t xml:space="preserve"> </w:t>
      </w:r>
      <w:r w:rsidRPr="002C394D">
        <w:rPr>
          <w:rFonts w:ascii="Verdana" w:eastAsia="Arial MT" w:hAnsi="Verdana" w:cs="Arial"/>
          <w:i/>
          <w:iCs/>
        </w:rPr>
        <w:t>evaluación</w:t>
      </w:r>
      <w:r w:rsidRPr="002C394D">
        <w:rPr>
          <w:rFonts w:ascii="Verdana" w:eastAsia="Arial MT" w:hAnsi="Verdana" w:cs="Arial"/>
          <w:i/>
          <w:iCs/>
          <w:spacing w:val="-2"/>
        </w:rPr>
        <w:t xml:space="preserve"> </w:t>
      </w:r>
      <w:r w:rsidRPr="002C394D">
        <w:rPr>
          <w:rFonts w:ascii="Verdana" w:eastAsia="Arial MT" w:hAnsi="Verdana" w:cs="Arial"/>
          <w:i/>
          <w:iCs/>
        </w:rPr>
        <w:t>de</w:t>
      </w:r>
      <w:r w:rsidRPr="002C394D">
        <w:rPr>
          <w:rFonts w:ascii="Verdana" w:eastAsia="Arial MT" w:hAnsi="Verdana" w:cs="Arial"/>
          <w:i/>
          <w:iCs/>
          <w:spacing w:val="-2"/>
        </w:rPr>
        <w:t xml:space="preserve"> </w:t>
      </w:r>
      <w:r w:rsidRPr="002C394D">
        <w:rPr>
          <w:rFonts w:ascii="Verdana" w:eastAsia="Arial MT" w:hAnsi="Verdana" w:cs="Arial"/>
          <w:i/>
          <w:iCs/>
        </w:rPr>
        <w:t>conformidad</w:t>
      </w:r>
      <w:r w:rsidRPr="002C394D">
        <w:rPr>
          <w:rFonts w:ascii="Verdana" w:eastAsia="Arial MT" w:hAnsi="Verdana" w:cs="Arial"/>
          <w:i/>
          <w:iCs/>
          <w:spacing w:val="-2"/>
        </w:rPr>
        <w:t xml:space="preserve"> </w:t>
      </w:r>
      <w:r w:rsidRPr="002C394D">
        <w:rPr>
          <w:rFonts w:ascii="Verdana" w:eastAsia="Arial MT" w:hAnsi="Verdana" w:cs="Arial"/>
          <w:i/>
          <w:iCs/>
        </w:rPr>
        <w:t>respecto</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2"/>
        </w:rPr>
        <w:t xml:space="preserve"> </w:t>
      </w:r>
      <w:r w:rsidRPr="002C394D">
        <w:rPr>
          <w:rFonts w:ascii="Verdana" w:eastAsia="Arial MT" w:hAnsi="Verdana" w:cs="Arial"/>
          <w:i/>
          <w:iCs/>
        </w:rPr>
        <w:t>las</w:t>
      </w:r>
      <w:r w:rsidRPr="002C394D">
        <w:rPr>
          <w:rFonts w:ascii="Verdana" w:eastAsia="Arial MT" w:hAnsi="Verdana" w:cs="Arial"/>
          <w:i/>
          <w:iCs/>
          <w:spacing w:val="-2"/>
        </w:rPr>
        <w:t xml:space="preserve"> </w:t>
      </w:r>
      <w:r w:rsidRPr="002C394D">
        <w:rPr>
          <w:rFonts w:ascii="Verdana" w:eastAsia="Arial MT" w:hAnsi="Verdana" w:cs="Arial"/>
          <w:i/>
          <w:iCs/>
        </w:rPr>
        <w:t>normas</w:t>
      </w:r>
      <w:r w:rsidRPr="002C394D">
        <w:rPr>
          <w:rFonts w:ascii="Verdana" w:eastAsia="Arial MT" w:hAnsi="Verdana" w:cs="Arial"/>
          <w:i/>
          <w:iCs/>
          <w:spacing w:val="-2"/>
        </w:rPr>
        <w:t xml:space="preserve"> </w:t>
      </w:r>
      <w:r w:rsidRPr="002C394D">
        <w:rPr>
          <w:rFonts w:ascii="Verdana" w:eastAsia="Arial MT" w:hAnsi="Verdana" w:cs="Arial"/>
          <w:i/>
          <w:iCs/>
        </w:rPr>
        <w:t>o</w:t>
      </w:r>
      <w:r w:rsidRPr="002C394D">
        <w:rPr>
          <w:rFonts w:ascii="Verdana" w:eastAsia="Arial MT" w:hAnsi="Verdana" w:cs="Arial"/>
          <w:i/>
          <w:iCs/>
          <w:spacing w:val="-1"/>
        </w:rPr>
        <w:t xml:space="preserve"> </w:t>
      </w:r>
      <w:r w:rsidRPr="002C394D">
        <w:rPr>
          <w:rFonts w:ascii="Verdana" w:eastAsia="Arial MT" w:hAnsi="Verdana" w:cs="Arial"/>
          <w:i/>
          <w:iCs/>
        </w:rPr>
        <w:t>reglamentos</w:t>
      </w:r>
      <w:r w:rsidRPr="002C394D">
        <w:rPr>
          <w:rFonts w:ascii="Verdana" w:eastAsia="Arial MT" w:hAnsi="Verdana" w:cs="Arial"/>
          <w:i/>
          <w:iCs/>
          <w:spacing w:val="-2"/>
        </w:rPr>
        <w:t xml:space="preserve"> </w:t>
      </w:r>
      <w:r w:rsidRPr="002C394D">
        <w:rPr>
          <w:rFonts w:ascii="Verdana" w:eastAsia="Arial MT" w:hAnsi="Verdana" w:cs="Arial"/>
          <w:i/>
          <w:iCs/>
        </w:rPr>
        <w:t>técnicos,</w:t>
      </w:r>
      <w:r w:rsidRPr="002C394D">
        <w:rPr>
          <w:rFonts w:ascii="Verdana" w:eastAsia="Arial MT" w:hAnsi="Verdana" w:cs="Arial"/>
          <w:i/>
          <w:iCs/>
          <w:spacing w:val="-1"/>
        </w:rPr>
        <w:t xml:space="preserve"> </w:t>
      </w:r>
      <w:r w:rsidRPr="002C394D">
        <w:rPr>
          <w:rFonts w:ascii="Verdana" w:eastAsia="Arial MT" w:hAnsi="Verdana" w:cs="Arial"/>
          <w:i/>
          <w:iCs/>
        </w:rPr>
        <w:t>encargos</w:t>
      </w:r>
      <w:r w:rsidRPr="002C394D">
        <w:rPr>
          <w:rFonts w:ascii="Verdana" w:eastAsia="Arial MT" w:hAnsi="Verdana" w:cs="Arial"/>
          <w:i/>
          <w:iCs/>
          <w:spacing w:val="-2"/>
        </w:rPr>
        <w:t xml:space="preserve"> </w:t>
      </w:r>
      <w:r w:rsidRPr="002C394D">
        <w:rPr>
          <w:rFonts w:ascii="Verdana" w:eastAsia="Arial MT" w:hAnsi="Verdana" w:cs="Arial"/>
          <w:i/>
          <w:iCs/>
        </w:rPr>
        <w:t>fiduciarios y la fiducia pública</w:t>
      </w:r>
      <w:r>
        <w:rPr>
          <w:rFonts w:ascii="Verdana" w:eastAsia="Arial MT" w:hAnsi="Verdana" w:cs="Arial"/>
          <w:i/>
          <w:iCs/>
        </w:rPr>
        <w:t>”</w:t>
      </w:r>
      <w:r w:rsidRPr="002C394D">
        <w:rPr>
          <w:rFonts w:ascii="Verdana" w:eastAsia="Arial MT" w:hAnsi="Verdana" w:cs="Arial"/>
          <w:i/>
          <w:iCs/>
        </w:rPr>
        <w:t>.</w:t>
      </w:r>
      <w:r>
        <w:rPr>
          <w:rFonts w:ascii="Verdana" w:eastAsia="Arial MT" w:hAnsi="Verdana" w:cs="Arial"/>
          <w:i/>
          <w:iCs/>
        </w:rPr>
        <w:t xml:space="preserve"> </w:t>
      </w:r>
      <w:r w:rsidRPr="00DB23D2">
        <w:rPr>
          <w:rFonts w:ascii="Verdana" w:eastAsia="Arial MT" w:hAnsi="Verdana" w:cs="Arial"/>
          <w:lang w:val="es-ES"/>
        </w:rPr>
        <w:t>De este modo, podrán adelantarse mediante contratos interadministrativos los de consultoría,</w:t>
      </w:r>
      <w:r w:rsidRPr="00DB23D2">
        <w:rPr>
          <w:rFonts w:ascii="Verdana" w:eastAsia="Arial MT" w:hAnsi="Verdana" w:cs="Arial"/>
        </w:rPr>
        <w:t xml:space="preserve"> </w:t>
      </w:r>
      <w:r w:rsidRPr="00DB23D2">
        <w:rPr>
          <w:rFonts w:ascii="Verdana" w:eastAsia="Arial MT" w:hAnsi="Verdana" w:cs="Arial"/>
          <w:lang w:val="es-ES"/>
        </w:rPr>
        <w:t>pues no se encuentra dentro de la restricción del artículo 2º, numeral</w:t>
      </w:r>
      <w:r w:rsidRPr="00DB23D2">
        <w:rPr>
          <w:rFonts w:ascii="Verdana" w:eastAsia="Arial MT" w:hAnsi="Verdana" w:cs="Arial MT"/>
          <w:lang w:val="es-ES"/>
        </w:rPr>
        <w:t xml:space="preserve"> 4º, </w:t>
      </w:r>
      <w:r w:rsidRPr="00DB23D2">
        <w:rPr>
          <w:rFonts w:ascii="Verdana" w:eastAsia="Arial MT" w:hAnsi="Verdana" w:cs="Arial"/>
          <w:lang w:val="es-ES"/>
        </w:rPr>
        <w:t>literal c), en el segundo</w:t>
      </w:r>
      <w:r w:rsidRPr="00DB23D2">
        <w:rPr>
          <w:rFonts w:ascii="Verdana" w:eastAsia="Arial MT" w:hAnsi="Verdana" w:cs="Arial"/>
          <w:spacing w:val="-59"/>
          <w:lang w:val="es-ES"/>
        </w:rPr>
        <w:t xml:space="preserve">    </w:t>
      </w:r>
      <w:r w:rsidRPr="00DB23D2">
        <w:rPr>
          <w:rFonts w:ascii="Verdana" w:eastAsia="Arial MT" w:hAnsi="Verdana" w:cs="Arial"/>
          <w:lang w:val="es-ES"/>
        </w:rPr>
        <w:t>inciso</w:t>
      </w:r>
      <w:r w:rsidRPr="00DB23D2">
        <w:rPr>
          <w:rFonts w:ascii="Verdana" w:eastAsia="Arial MT" w:hAnsi="Verdana" w:cs="Arial"/>
          <w:spacing w:val="-2"/>
          <w:lang w:val="es-ES"/>
        </w:rPr>
        <w:t xml:space="preserve"> </w:t>
      </w:r>
      <w:r w:rsidRPr="00DB23D2">
        <w:rPr>
          <w:rFonts w:ascii="Verdana" w:eastAsia="Arial MT" w:hAnsi="Verdana" w:cs="Arial"/>
          <w:lang w:val="es-ES"/>
        </w:rPr>
        <w:t>de</w:t>
      </w:r>
      <w:r w:rsidRPr="00DB23D2">
        <w:rPr>
          <w:rFonts w:ascii="Verdana" w:eastAsia="Arial MT" w:hAnsi="Verdana" w:cs="Arial"/>
          <w:spacing w:val="-1"/>
          <w:lang w:val="es-ES"/>
        </w:rPr>
        <w:t xml:space="preserve"> </w:t>
      </w:r>
      <w:r w:rsidRPr="00DB23D2">
        <w:rPr>
          <w:rFonts w:ascii="Verdana" w:eastAsia="Arial MT" w:hAnsi="Verdana" w:cs="Arial"/>
          <w:lang w:val="es-ES"/>
        </w:rPr>
        <w:t>la</w:t>
      </w:r>
      <w:r w:rsidRPr="00DB23D2">
        <w:rPr>
          <w:rFonts w:ascii="Verdana" w:eastAsia="Arial MT" w:hAnsi="Verdana" w:cs="Arial"/>
          <w:spacing w:val="-1"/>
          <w:lang w:val="es-ES"/>
        </w:rPr>
        <w:t xml:space="preserve"> </w:t>
      </w:r>
      <w:r w:rsidRPr="00DB23D2">
        <w:rPr>
          <w:rFonts w:ascii="Verdana" w:eastAsia="Arial MT" w:hAnsi="Verdana" w:cs="Arial"/>
          <w:lang w:val="es-ES"/>
        </w:rPr>
        <w:t>Ley</w:t>
      </w:r>
      <w:r w:rsidRPr="00DB23D2">
        <w:rPr>
          <w:rFonts w:ascii="Verdana" w:eastAsia="Arial MT" w:hAnsi="Verdana" w:cs="Arial"/>
          <w:spacing w:val="-1"/>
          <w:lang w:val="es-ES"/>
        </w:rPr>
        <w:t xml:space="preserve"> </w:t>
      </w:r>
      <w:r w:rsidRPr="00DB23D2">
        <w:rPr>
          <w:rFonts w:ascii="Verdana" w:eastAsia="Arial MT" w:hAnsi="Verdana" w:cs="Arial"/>
          <w:lang w:val="es-ES"/>
        </w:rPr>
        <w:t>1150</w:t>
      </w:r>
      <w:r w:rsidRPr="00DB23D2">
        <w:rPr>
          <w:rFonts w:ascii="Verdana" w:eastAsia="Arial MT" w:hAnsi="Verdana" w:cs="Arial"/>
          <w:spacing w:val="-1"/>
          <w:lang w:val="es-ES"/>
        </w:rPr>
        <w:t xml:space="preserve"> </w:t>
      </w:r>
      <w:r w:rsidRPr="00DB23D2">
        <w:rPr>
          <w:rFonts w:ascii="Verdana" w:eastAsia="Arial MT" w:hAnsi="Verdana" w:cs="Arial"/>
          <w:lang w:val="es-ES"/>
        </w:rPr>
        <w:t>de</w:t>
      </w:r>
      <w:r w:rsidRPr="00DB23D2">
        <w:rPr>
          <w:rFonts w:ascii="Verdana" w:eastAsia="Arial MT" w:hAnsi="Verdana" w:cs="Arial"/>
          <w:spacing w:val="-1"/>
          <w:lang w:val="es-ES"/>
        </w:rPr>
        <w:t xml:space="preserve"> </w:t>
      </w:r>
      <w:r w:rsidRPr="00DB23D2">
        <w:rPr>
          <w:rFonts w:ascii="Verdana" w:eastAsia="Arial MT" w:hAnsi="Verdana" w:cs="Arial"/>
          <w:lang w:val="es-ES"/>
        </w:rPr>
        <w:t>2007.</w:t>
      </w:r>
    </w:p>
    <w:p w14:paraId="2FA13B65" w14:textId="77777777" w:rsidR="002513C3" w:rsidRPr="00213403" w:rsidRDefault="002513C3" w:rsidP="002513C3">
      <w:pPr>
        <w:pBdr>
          <w:top w:val="single" w:sz="4" w:space="1" w:color="auto"/>
          <w:left w:val="single" w:sz="4" w:space="4" w:color="auto"/>
          <w:bottom w:val="single" w:sz="4" w:space="1" w:color="auto"/>
          <w:right w:val="single" w:sz="4" w:space="4" w:color="auto"/>
        </w:pBdr>
        <w:tabs>
          <w:tab w:val="left" w:pos="0"/>
        </w:tabs>
        <w:spacing w:after="120" w:line="276" w:lineRule="auto"/>
        <w:ind w:firstLine="709"/>
        <w:jc w:val="both"/>
        <w:rPr>
          <w:rFonts w:ascii="Verdana" w:hAnsi="Verdana"/>
          <w:lang w:val="es-MX"/>
        </w:rPr>
      </w:pPr>
      <w:r w:rsidRPr="00213403">
        <w:rPr>
          <w:rFonts w:ascii="Verdana" w:hAnsi="Verdana"/>
          <w:lang w:val="es-MX"/>
        </w:rPr>
        <w:lastRenderedPageBreak/>
        <w:t>Ahora bien, cuando una entidad estatal, en ejercicio de sus competencias legales, actúe como prestadora de servicios de consultoría o asistencia técnica, deberá atenderse a las funciones que le hayan sido atribuidas por el ordenamiento jurídico y al régimen contractual que le resulte aplicable. En este sentido, la determinación de la tipología contractual no depende exclusivamente de la denominación otorgada al negocio jurídico, sino de su objeto, de las obligaciones pactadas y de las disposiciones legales que regulan la actividad de la entidad.</w:t>
      </w:r>
    </w:p>
    <w:p w14:paraId="57704BE9" w14:textId="77777777" w:rsidR="002513C3" w:rsidRPr="00E25246" w:rsidRDefault="002513C3" w:rsidP="002513C3">
      <w:pPr>
        <w:pBdr>
          <w:top w:val="single" w:sz="4" w:space="1" w:color="auto"/>
          <w:left w:val="single" w:sz="4" w:space="4" w:color="auto"/>
          <w:bottom w:val="single" w:sz="4" w:space="1" w:color="auto"/>
          <w:right w:val="single" w:sz="4" w:space="4" w:color="auto"/>
        </w:pBdr>
        <w:tabs>
          <w:tab w:val="left" w:pos="0"/>
        </w:tabs>
        <w:spacing w:after="120" w:line="276" w:lineRule="auto"/>
        <w:ind w:firstLine="709"/>
        <w:jc w:val="both"/>
        <w:rPr>
          <w:rFonts w:ascii="Verdana" w:hAnsi="Verdana"/>
          <w:lang w:val="es-MX"/>
        </w:rPr>
      </w:pPr>
      <w:r w:rsidRPr="00213403">
        <w:rPr>
          <w:rFonts w:ascii="Verdana" w:hAnsi="Verdana"/>
          <w:lang w:val="es-MX"/>
        </w:rPr>
        <w:t>En consecuencia, corresponde distinguir entre la naturaleza de las actividades de consultoría previstas en el numeral 2 del artículo 32 de la Ley 80 de 1993 y el régimen jurídico aplicable al negocio que celebre la entidad estatal en ejercicio de sus competencias, sin que la sola prestación de actividades de carácter técnico o intelectual determine automáticamente una tipología contractual o una modalidad de selección específica.</w:t>
      </w:r>
    </w:p>
    <w:p w14:paraId="0A1D08A8" w14:textId="77777777" w:rsidR="002513C3" w:rsidRPr="00A50659" w:rsidRDefault="002513C3" w:rsidP="002513C3">
      <w:pPr>
        <w:pBdr>
          <w:top w:val="single" w:sz="4" w:space="1" w:color="auto"/>
          <w:left w:val="single" w:sz="4" w:space="4" w:color="auto"/>
          <w:bottom w:val="single" w:sz="4" w:space="1" w:color="auto"/>
          <w:right w:val="single" w:sz="4" w:space="4" w:color="auto"/>
        </w:pBdr>
        <w:tabs>
          <w:tab w:val="left" w:pos="0"/>
        </w:tabs>
        <w:spacing w:after="120" w:line="276" w:lineRule="auto"/>
        <w:ind w:firstLine="709"/>
        <w:jc w:val="both"/>
        <w:rPr>
          <w:rFonts w:ascii="Verdana" w:eastAsia="Calibri" w:hAnsi="Verdana" w:cs="Arial"/>
          <w:bCs/>
          <w:lang w:val="es-ES_tradnl"/>
        </w:rPr>
      </w:pPr>
    </w:p>
    <w:p w14:paraId="16E1D4CC" w14:textId="77777777" w:rsidR="002513C3" w:rsidRDefault="002513C3" w:rsidP="002513C3">
      <w:pPr>
        <w:spacing w:line="276" w:lineRule="auto"/>
        <w:jc w:val="both"/>
        <w:rPr>
          <w:rFonts w:ascii="Verdana" w:eastAsia="Calibri" w:hAnsi="Verdana" w:cs="Times New Roman"/>
          <w:b/>
          <w:bCs/>
          <w:iCs/>
        </w:rPr>
      </w:pPr>
    </w:p>
    <w:p w14:paraId="70AD5FB0" w14:textId="77777777" w:rsidR="002513C3" w:rsidRPr="00DB23D2" w:rsidRDefault="002513C3" w:rsidP="002513C3">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3. </w:t>
      </w:r>
      <w:r w:rsidRPr="00DB23D2">
        <w:rPr>
          <w:rFonts w:ascii="Verdana" w:eastAsia="Century Gothic" w:hAnsi="Verdana" w:cs="Century Gothic"/>
          <w:b/>
          <w:bCs/>
          <w:lang w:val="es-ES"/>
        </w:rPr>
        <w:t>Razones de la respuesta:</w:t>
      </w:r>
    </w:p>
    <w:p w14:paraId="463CCB03" w14:textId="77777777" w:rsidR="002513C3" w:rsidRPr="00DB23D2" w:rsidRDefault="002513C3" w:rsidP="002513C3">
      <w:pPr>
        <w:spacing w:after="0" w:line="276" w:lineRule="auto"/>
        <w:jc w:val="both"/>
        <w:rPr>
          <w:rFonts w:ascii="Verdana" w:eastAsia="Calibri" w:hAnsi="Verdana" w:cs="Arial"/>
          <w:lang w:val="es-ES"/>
        </w:rPr>
      </w:pPr>
    </w:p>
    <w:p w14:paraId="25451778" w14:textId="77777777" w:rsidR="002513C3" w:rsidRPr="00DB23D2" w:rsidRDefault="002513C3" w:rsidP="002513C3">
      <w:pPr>
        <w:spacing w:after="0" w:line="276" w:lineRule="auto"/>
        <w:jc w:val="both"/>
        <w:rPr>
          <w:rFonts w:ascii="Verdana" w:eastAsia="Calibri" w:hAnsi="Verdana" w:cs="Arial"/>
          <w:lang w:val="es-ES"/>
        </w:rPr>
      </w:pPr>
      <w:r w:rsidRPr="00DB23D2">
        <w:rPr>
          <w:rFonts w:ascii="Verdana" w:eastAsia="Calibri" w:hAnsi="Verdana" w:cs="Arial"/>
          <w:lang w:val="es-ES"/>
        </w:rPr>
        <w:t xml:space="preserve">Lo anterior se sustenta en las siguientes consideraciones: </w:t>
      </w:r>
    </w:p>
    <w:p w14:paraId="66A22737" w14:textId="77777777" w:rsidR="002513C3" w:rsidRPr="00DB23D2" w:rsidRDefault="002513C3" w:rsidP="002513C3">
      <w:pPr>
        <w:spacing w:after="0" w:line="276" w:lineRule="auto"/>
        <w:jc w:val="both"/>
        <w:rPr>
          <w:rFonts w:ascii="Verdana" w:eastAsia="Calibri" w:hAnsi="Verdana" w:cs="Arial"/>
          <w:lang w:val="es-ES"/>
        </w:rPr>
      </w:pPr>
    </w:p>
    <w:p w14:paraId="75C753E6" w14:textId="77777777" w:rsidR="002513C3" w:rsidRPr="00DB23D2" w:rsidRDefault="002513C3" w:rsidP="002513C3">
      <w:pPr>
        <w:spacing w:after="120" w:line="276" w:lineRule="auto"/>
        <w:ind w:firstLine="709"/>
        <w:jc w:val="both"/>
        <w:rPr>
          <w:rFonts w:ascii="Verdana" w:hAnsi="Verdana" w:cs="Arial"/>
          <w:lang w:val="es-MX"/>
        </w:rPr>
      </w:pPr>
      <w:r w:rsidRPr="00DB23D2">
        <w:rPr>
          <w:rFonts w:ascii="Verdana" w:hAnsi="Verdana" w:cs="Arial"/>
          <w:lang w:val="es-MX"/>
        </w:rPr>
        <w:t>El artículo 32, numeral 2 de la Ley 80 de 1993 define los contratos de consultoría como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r w:rsidRPr="00DB23D2">
        <w:rPr>
          <w:rFonts w:ascii="Verdana" w:hAnsi="Verdana" w:cs="Arial"/>
          <w:vertAlign w:val="superscript"/>
          <w:lang w:val="es-MX"/>
        </w:rPr>
        <w:footnoteReference w:id="1"/>
      </w:r>
      <w:r w:rsidRPr="00DB23D2">
        <w:rPr>
          <w:rFonts w:ascii="Verdana" w:hAnsi="Verdana" w:cs="Arial"/>
          <w:lang w:val="es-MX"/>
        </w:rPr>
        <w:t>.</w:t>
      </w:r>
    </w:p>
    <w:p w14:paraId="7AEAA679" w14:textId="77777777" w:rsidR="002513C3" w:rsidRPr="00DB23D2" w:rsidRDefault="002513C3" w:rsidP="002513C3">
      <w:pPr>
        <w:tabs>
          <w:tab w:val="left" w:pos="709"/>
        </w:tabs>
        <w:spacing w:after="120" w:line="276" w:lineRule="auto"/>
        <w:ind w:firstLine="709"/>
        <w:jc w:val="both"/>
        <w:rPr>
          <w:rFonts w:ascii="Verdana" w:hAnsi="Verdana"/>
          <w:lang w:val="es-MX"/>
        </w:rPr>
      </w:pPr>
      <w:r w:rsidRPr="00DB23D2">
        <w:rPr>
          <w:rFonts w:ascii="Verdana" w:hAnsi="Verdana"/>
          <w:lang w:val="es-MX"/>
        </w:rPr>
        <w:lastRenderedPageBreak/>
        <w:t>La doctrina expresa que el art</w:t>
      </w:r>
      <w:r w:rsidRPr="00DB23D2">
        <w:rPr>
          <w:rFonts w:ascii="Verdana" w:hAnsi="Verdana" w:hint="eastAsia"/>
          <w:lang w:val="es-MX"/>
        </w:rPr>
        <w:t>í</w:t>
      </w:r>
      <w:r w:rsidRPr="00DB23D2">
        <w:rPr>
          <w:rFonts w:ascii="Verdana" w:hAnsi="Verdana"/>
          <w:lang w:val="es-MX"/>
        </w:rPr>
        <w:t>culo 32, numeral 2, no establece una definici</w:t>
      </w:r>
      <w:r w:rsidRPr="00DB23D2">
        <w:rPr>
          <w:rFonts w:ascii="Verdana" w:hAnsi="Verdana" w:hint="eastAsia"/>
          <w:lang w:val="es-MX"/>
        </w:rPr>
        <w:t>ó</w:t>
      </w:r>
      <w:r w:rsidRPr="00DB23D2">
        <w:rPr>
          <w:rFonts w:ascii="Verdana" w:hAnsi="Verdana"/>
          <w:lang w:val="es-MX"/>
        </w:rPr>
        <w:t>n de contrato de consultor</w:t>
      </w:r>
      <w:r w:rsidRPr="00DB23D2">
        <w:rPr>
          <w:rFonts w:ascii="Verdana" w:hAnsi="Verdana" w:hint="eastAsia"/>
          <w:lang w:val="es-MX"/>
        </w:rPr>
        <w:t>í</w:t>
      </w:r>
      <w:r w:rsidRPr="00DB23D2">
        <w:rPr>
          <w:rFonts w:ascii="Verdana" w:hAnsi="Verdana"/>
          <w:lang w:val="es-MX"/>
        </w:rPr>
        <w:t>a, sino que, simplemente, enuncia una serie de actividades que pueden hacer parte de este tipo contractual</w:t>
      </w:r>
      <w:r w:rsidRPr="00DB23D2">
        <w:rPr>
          <w:rFonts w:ascii="Verdana" w:hAnsi="Verdana"/>
          <w:vertAlign w:val="superscript"/>
          <w:lang w:val="es-MX"/>
        </w:rPr>
        <w:footnoteReference w:id="2"/>
      </w:r>
      <w:r w:rsidRPr="00DB23D2">
        <w:rPr>
          <w:rFonts w:ascii="Verdana" w:hAnsi="Verdana"/>
          <w:lang w:val="es-MX"/>
        </w:rPr>
        <w:t>. Es decir, no hay un concepto propio de consultor</w:t>
      </w:r>
      <w:r w:rsidRPr="00DB23D2">
        <w:rPr>
          <w:rFonts w:ascii="Verdana" w:hAnsi="Verdana" w:hint="eastAsia"/>
          <w:lang w:val="es-MX"/>
        </w:rPr>
        <w:t>í</w:t>
      </w:r>
      <w:r w:rsidRPr="00DB23D2">
        <w:rPr>
          <w:rFonts w:ascii="Verdana" w:hAnsi="Verdana"/>
          <w:lang w:val="es-MX"/>
        </w:rPr>
        <w:t>a dentro de la Ley 80 de 1993, pero s</w:t>
      </w:r>
      <w:r w:rsidRPr="00DB23D2">
        <w:rPr>
          <w:rFonts w:ascii="Verdana" w:hAnsi="Verdana" w:hint="eastAsia"/>
          <w:lang w:val="es-MX"/>
        </w:rPr>
        <w:t>í</w:t>
      </w:r>
      <w:r w:rsidRPr="00DB23D2">
        <w:rPr>
          <w:rFonts w:ascii="Verdana" w:hAnsi="Verdana"/>
          <w:lang w:val="es-MX"/>
        </w:rPr>
        <w:t xml:space="preserve"> se establecen elementos o actividades que configuran este tipo de contratos. Al respecto, el Consejo de Estado expresa: </w:t>
      </w:r>
    </w:p>
    <w:p w14:paraId="17015CFB" w14:textId="77777777" w:rsidR="002513C3" w:rsidRPr="008D1B1B" w:rsidRDefault="002513C3" w:rsidP="002513C3">
      <w:pPr>
        <w:tabs>
          <w:tab w:val="left" w:pos="709"/>
        </w:tabs>
        <w:spacing w:after="0" w:line="240" w:lineRule="auto"/>
        <w:ind w:left="992" w:right="709"/>
        <w:jc w:val="both"/>
        <w:rPr>
          <w:rFonts w:ascii="Verdana" w:hAnsi="Verdana"/>
          <w:sz w:val="21"/>
          <w:szCs w:val="21"/>
          <w:lang w:val="es-MX"/>
        </w:rPr>
      </w:pPr>
      <w:r w:rsidRPr="008D1B1B">
        <w:rPr>
          <w:rFonts w:ascii="Verdana" w:hAnsi="Verdana"/>
          <w:sz w:val="21"/>
          <w:szCs w:val="21"/>
          <w:lang w:val="es-MX"/>
        </w:rPr>
        <w:t>“Son de la esencia del contrato de consultoría el que una parte se obligue a prestar un servicio consistente en realizar estudios para la ejecución de proyectos de inversión, estudios de diagnóstico, prefactibilidad o factibilidad para programas o proyectos determinados, prestar asesoría técnica de coordinación, control y supervisión, realizar actividades de interventoría, asesoría y gerencia de obra o de proyectos, así como la dirección, programación y la ejecución de diseños, planos, anteproyectos y proyectos, y el que la otra se obligue a pagar una determinada remuneración como retribución por el servicio prestado”</w:t>
      </w:r>
      <w:r w:rsidRPr="008D1B1B">
        <w:rPr>
          <w:rFonts w:ascii="Verdana" w:hAnsi="Verdana"/>
          <w:sz w:val="21"/>
          <w:szCs w:val="21"/>
          <w:vertAlign w:val="superscript"/>
          <w:lang w:val="es-MX"/>
        </w:rPr>
        <w:footnoteReference w:id="3"/>
      </w:r>
      <w:r w:rsidRPr="008D1B1B">
        <w:rPr>
          <w:rFonts w:ascii="Verdana" w:hAnsi="Verdana"/>
          <w:sz w:val="21"/>
          <w:szCs w:val="21"/>
          <w:lang w:val="es-MX"/>
        </w:rPr>
        <w:t>.</w:t>
      </w:r>
    </w:p>
    <w:p w14:paraId="2A58C7C0" w14:textId="77777777" w:rsidR="002513C3" w:rsidRPr="002C394D" w:rsidRDefault="002513C3" w:rsidP="002513C3">
      <w:pPr>
        <w:tabs>
          <w:tab w:val="left" w:pos="709"/>
        </w:tabs>
        <w:spacing w:after="0" w:line="240" w:lineRule="auto"/>
        <w:ind w:left="992" w:right="709"/>
        <w:jc w:val="both"/>
        <w:rPr>
          <w:rFonts w:ascii="Verdana" w:hAnsi="Verdana"/>
          <w:sz w:val="20"/>
          <w:szCs w:val="20"/>
          <w:lang w:val="es-MX"/>
        </w:rPr>
      </w:pPr>
    </w:p>
    <w:p w14:paraId="2AF3DDEE" w14:textId="77777777" w:rsidR="002513C3" w:rsidRPr="00550D62" w:rsidRDefault="002513C3" w:rsidP="002513C3">
      <w:pPr>
        <w:spacing w:after="120" w:line="276" w:lineRule="auto"/>
        <w:ind w:firstLine="709"/>
        <w:jc w:val="both"/>
        <w:rPr>
          <w:rFonts w:ascii="Verdana" w:eastAsia="Calibri" w:hAnsi="Verdana" w:cs="Arial"/>
          <w:bCs/>
          <w:lang w:val="es-ES_tradnl"/>
        </w:rPr>
      </w:pPr>
      <w:r w:rsidRPr="00550D62">
        <w:rPr>
          <w:rFonts w:ascii="Verdana" w:eastAsia="Calibri" w:hAnsi="Verdana" w:cs="Arial"/>
          <w:bCs/>
          <w:lang w:val="es-ES_tradnl"/>
        </w:rPr>
        <w:t>De acuerdo el numeral 2 del artículo 32 de la Ley 80 de 1993, los contratos de consultoría son entonces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r w:rsidRPr="002C394D">
        <w:rPr>
          <w:rStyle w:val="Refdenotaalpie"/>
          <w:rFonts w:ascii="Verdana" w:eastAsia="Calibri" w:hAnsi="Verdana" w:cs="Arial"/>
        </w:rPr>
        <w:footnoteReference w:id="4"/>
      </w:r>
      <w:r w:rsidRPr="00550D62">
        <w:rPr>
          <w:rFonts w:ascii="Verdana" w:eastAsia="Calibri" w:hAnsi="Verdana" w:cs="Arial"/>
          <w:bCs/>
          <w:lang w:val="es-ES_tradnl"/>
        </w:rPr>
        <w:t xml:space="preserve">. Al </w:t>
      </w:r>
      <w:r w:rsidRPr="00550D62">
        <w:rPr>
          <w:rFonts w:ascii="Verdana" w:eastAsia="Calibri" w:hAnsi="Verdana" w:cs="Arial"/>
          <w:bCs/>
          <w:lang w:val="es-ES_tradnl"/>
        </w:rPr>
        <w:lastRenderedPageBreak/>
        <w:t>respecto, la Sección Tercera del Consejo de Estado en Sentencia de Unificación con radicado 41.179 señaló frente al contrato de consultoría lo siguiente:</w:t>
      </w:r>
    </w:p>
    <w:p w14:paraId="6895AA62" w14:textId="77777777" w:rsidR="002513C3" w:rsidRPr="00071501" w:rsidRDefault="002513C3" w:rsidP="002513C3">
      <w:pPr>
        <w:spacing w:after="0"/>
        <w:ind w:left="992" w:right="709"/>
        <w:jc w:val="both"/>
        <w:rPr>
          <w:rFonts w:ascii="Verdana" w:hAnsi="Verdana" w:cs="Arial"/>
          <w:sz w:val="21"/>
          <w:szCs w:val="21"/>
        </w:rPr>
      </w:pPr>
      <w:r w:rsidRPr="00071501">
        <w:rPr>
          <w:rFonts w:ascii="Verdana" w:hAnsi="Verdana" w:cs="Arial"/>
          <w:sz w:val="21"/>
          <w:szCs w:val="21"/>
        </w:rPr>
        <w:t xml:space="preserve">“Su objeto contractual está centrado hacia el desarrollo de actividades que implican el despliegue de actividades de carácter eminentemente intelectivo, pero presenta como particularidad sustantiva que tales esfuerzos están dirigidos, específicamente, al cumplimiento de ciertos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Se incluyen dentro de este tipo aquellos contratos que tienen por objeto la interventoría, asesoría, gerencia de obra o de proyectos, dirección, programas y la ejecución de diseños, planos, anteproyectos y proyectos.  </w:t>
      </w:r>
    </w:p>
    <w:p w14:paraId="50B650E9" w14:textId="77777777" w:rsidR="002513C3" w:rsidRPr="00071501" w:rsidRDefault="002513C3" w:rsidP="002513C3">
      <w:pPr>
        <w:spacing w:after="0"/>
        <w:ind w:left="992" w:right="709"/>
        <w:jc w:val="both"/>
        <w:rPr>
          <w:rFonts w:ascii="Verdana" w:hAnsi="Verdana" w:cs="Arial"/>
          <w:sz w:val="21"/>
          <w:szCs w:val="21"/>
        </w:rPr>
      </w:pPr>
    </w:p>
    <w:p w14:paraId="7D4AD647" w14:textId="77777777" w:rsidR="002513C3" w:rsidRPr="00071501" w:rsidRDefault="002513C3" w:rsidP="002513C3">
      <w:pPr>
        <w:spacing w:after="0" w:line="276" w:lineRule="auto"/>
        <w:ind w:left="992" w:right="709"/>
        <w:jc w:val="both"/>
        <w:rPr>
          <w:rFonts w:ascii="Verdana" w:hAnsi="Verdana" w:cs="Arial"/>
          <w:sz w:val="21"/>
          <w:szCs w:val="21"/>
        </w:rPr>
      </w:pPr>
      <w:r w:rsidRPr="00071501">
        <w:rPr>
          <w:rFonts w:ascii="Verdana" w:hAnsi="Verdana" w:cs="Arial"/>
          <w:sz w:val="21"/>
          <w:szCs w:val="21"/>
        </w:rPr>
        <w:t>Además de estos objetos contractuales, se incluyen allí aquellos que las demás disposiciones legales especiales (y reglamentarias) establezcan”</w:t>
      </w:r>
      <w:r w:rsidRPr="00071501">
        <w:rPr>
          <w:rStyle w:val="Refdenotaalpie"/>
          <w:rFonts w:ascii="Verdana" w:hAnsi="Verdana" w:cs="Arial"/>
          <w:sz w:val="21"/>
          <w:szCs w:val="21"/>
        </w:rPr>
        <w:footnoteReference w:id="5"/>
      </w:r>
      <w:r w:rsidRPr="00071501">
        <w:rPr>
          <w:rFonts w:ascii="Verdana" w:hAnsi="Verdana" w:cs="Arial"/>
          <w:sz w:val="21"/>
          <w:szCs w:val="21"/>
        </w:rPr>
        <w:t>.</w:t>
      </w:r>
    </w:p>
    <w:p w14:paraId="3B0B679E" w14:textId="77777777" w:rsidR="002513C3" w:rsidRPr="002C394D" w:rsidRDefault="002513C3" w:rsidP="002513C3">
      <w:pPr>
        <w:spacing w:after="0" w:line="276" w:lineRule="auto"/>
        <w:ind w:left="992" w:right="709"/>
        <w:jc w:val="both"/>
        <w:rPr>
          <w:rFonts w:ascii="Verdana" w:eastAsia="Calibri" w:hAnsi="Verdana" w:cs="Arial"/>
          <w:bCs/>
          <w:sz w:val="20"/>
          <w:szCs w:val="20"/>
          <w:lang w:val="es-ES_tradnl"/>
        </w:rPr>
      </w:pPr>
    </w:p>
    <w:p w14:paraId="3F92DBC2" w14:textId="77777777" w:rsidR="002513C3" w:rsidRPr="00550D62" w:rsidRDefault="002513C3" w:rsidP="002513C3">
      <w:pPr>
        <w:spacing w:after="120" w:line="276" w:lineRule="auto"/>
        <w:ind w:firstLine="709"/>
        <w:jc w:val="both"/>
        <w:rPr>
          <w:rFonts w:ascii="Verdana" w:eastAsia="Calibri" w:hAnsi="Verdana" w:cs="Arial"/>
          <w:bCs/>
          <w:lang w:val="es-ES_tradnl"/>
        </w:rPr>
      </w:pPr>
      <w:r w:rsidRPr="00550D62">
        <w:rPr>
          <w:rFonts w:ascii="Verdana" w:eastAsia="Calibri" w:hAnsi="Verdana" w:cs="Arial"/>
          <w:bCs/>
          <w:lang w:val="es-ES_tradnl"/>
        </w:rPr>
        <w:t xml:space="preserve">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w:t>
      </w:r>
      <w:r w:rsidRPr="00550D62">
        <w:rPr>
          <w:rFonts w:ascii="Verdana" w:hAnsi="Verdana" w:cs="Arial"/>
        </w:rPr>
        <w:t xml:space="preserve">actividades de colaboración y apoyo a la gestión de la entidad dirigidas al cumplimiento de las funciones asignadas a esta, de carácter temporal, excepcional u ocasional, siempre que no haya suficiente personal de planta o que, </w:t>
      </w:r>
      <w:r w:rsidRPr="00550D62">
        <w:rPr>
          <w:rFonts w:ascii="Verdana" w:hAnsi="Verdana" w:cs="Arial"/>
          <w:noProof/>
          <w:lang w:val="es-ES_tradnl"/>
        </w:rPr>
        <w:t>existiendo, está sobrecargado de trabajo, o</w:t>
      </w:r>
      <w:r w:rsidRPr="00550D62">
        <w:rPr>
          <w:rFonts w:ascii="Verdana" w:hAnsi="Verdana" w:cs="Arial"/>
        </w:rPr>
        <w:t xml:space="preserve"> que sean actividades que requieran conocimientos especializados, según lo prescrito en el artículo 32.3. de la Ley 80 de 1993. Al respecto, el Consejo de Estado ha señalado la diferencia entre estos dos contratos, de la siguiente manera: </w:t>
      </w:r>
    </w:p>
    <w:p w14:paraId="000586A2" w14:textId="77777777" w:rsidR="002513C3" w:rsidRPr="002C394D" w:rsidRDefault="002513C3" w:rsidP="002513C3">
      <w:pPr>
        <w:pStyle w:val="Textoindependiente"/>
        <w:spacing w:after="0"/>
        <w:ind w:right="102" w:firstLine="709"/>
        <w:jc w:val="both"/>
        <w:rPr>
          <w:rFonts w:ascii="Verdana" w:hAnsi="Verdana" w:cs="Arial"/>
        </w:rPr>
      </w:pPr>
    </w:p>
    <w:p w14:paraId="6F0AB091" w14:textId="77777777" w:rsidR="002513C3" w:rsidRPr="00071501" w:rsidRDefault="002513C3" w:rsidP="002513C3">
      <w:pPr>
        <w:tabs>
          <w:tab w:val="left" w:pos="993"/>
          <w:tab w:val="left" w:pos="1134"/>
          <w:tab w:val="left" w:pos="1276"/>
        </w:tabs>
        <w:spacing w:after="0"/>
        <w:ind w:left="709" w:right="709"/>
        <w:jc w:val="both"/>
        <w:rPr>
          <w:rFonts w:ascii="Verdana" w:hAnsi="Verdana" w:cs="Arial"/>
          <w:sz w:val="21"/>
          <w:szCs w:val="21"/>
          <w:lang w:val="es-ES_tradnl"/>
        </w:rPr>
      </w:pPr>
      <w:r w:rsidRPr="00071501">
        <w:rPr>
          <w:rFonts w:ascii="Verdana" w:hAnsi="Verdana" w:cs="Arial"/>
          <w:sz w:val="21"/>
          <w:szCs w:val="21"/>
          <w:lang w:val="es-ES_tradnl"/>
        </w:rPr>
        <w:lastRenderedPageBreak/>
        <w:t>“[…]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w:t>
      </w:r>
      <w:r w:rsidRPr="00071501">
        <w:rPr>
          <w:rStyle w:val="Refdenotaalpie"/>
          <w:rFonts w:ascii="Verdana" w:hAnsi="Verdana" w:cs="Arial"/>
          <w:sz w:val="21"/>
          <w:szCs w:val="21"/>
        </w:rPr>
        <w:footnoteReference w:id="6"/>
      </w:r>
      <w:r w:rsidRPr="00071501">
        <w:rPr>
          <w:rFonts w:ascii="Verdana" w:hAnsi="Verdana" w:cs="Arial"/>
          <w:sz w:val="21"/>
          <w:szCs w:val="21"/>
          <w:lang w:val="es-ES_tradnl"/>
        </w:rPr>
        <w:t>.</w:t>
      </w:r>
    </w:p>
    <w:p w14:paraId="0824A1F7" w14:textId="77777777" w:rsidR="002513C3" w:rsidRDefault="002513C3" w:rsidP="002513C3">
      <w:pPr>
        <w:spacing w:after="0" w:line="276" w:lineRule="auto"/>
        <w:jc w:val="both"/>
        <w:rPr>
          <w:rFonts w:ascii="Verdana" w:hAnsi="Verdana" w:cs="Arial"/>
        </w:rPr>
      </w:pPr>
    </w:p>
    <w:p w14:paraId="006648BE" w14:textId="77777777" w:rsidR="002513C3" w:rsidRPr="00550D62" w:rsidRDefault="002513C3" w:rsidP="002513C3">
      <w:pPr>
        <w:spacing w:after="120" w:line="276" w:lineRule="auto"/>
        <w:ind w:firstLine="709"/>
        <w:jc w:val="both"/>
        <w:rPr>
          <w:rFonts w:ascii="Verdana" w:eastAsia="Calibri" w:hAnsi="Verdana" w:cs="Arial"/>
          <w:bCs/>
          <w:lang w:val="es-ES_tradnl"/>
        </w:rPr>
      </w:pPr>
      <w:r w:rsidRPr="00550D62">
        <w:rPr>
          <w:rFonts w:ascii="Verdana" w:hAnsi="Verdana" w:cs="Arial"/>
        </w:rPr>
        <w:t xml:space="preserve">En este sentido, son contratos de consultoría aquellos que incluyen dentro de su objeto la realización de actividades que se relacionan o se vinculan con las actividades descritas en el artículo </w:t>
      </w:r>
      <w:r w:rsidRPr="00550D62">
        <w:rPr>
          <w:rFonts w:ascii="Verdana" w:eastAsia="Calibri" w:hAnsi="Verdana" w:cs="Arial"/>
          <w:lang w:val="es-ES_tradnl"/>
        </w:rPr>
        <w:t xml:space="preserve">32, numeral 2, de la Ley 80 de 1993, es decir, con funciones técnicas y especializadas. </w:t>
      </w:r>
      <w:r w:rsidRPr="00550D62">
        <w:rPr>
          <w:rFonts w:ascii="Verdana" w:eastAsia="Calibri" w:hAnsi="Verdana" w:cs="Arial"/>
          <w:bCs/>
          <w:lang w:val="es-ES_tradnl"/>
        </w:rPr>
        <w:t xml:space="preserve">De acuerdo con lo señalado en la jurisprudencia citada, la consultoría tiene dentro de sus objetos el análisis de ejecución de proyectos altamente técnicos, que se efectúa bajo la modalidad de asesorías técnicas de coordinación, de control o de supervisión. Para explicar qué se entiende por asesoría, se acude al Diccionario </w:t>
      </w:r>
      <w:proofErr w:type="spellStart"/>
      <w:r w:rsidRPr="00550D62">
        <w:rPr>
          <w:rFonts w:ascii="Verdana" w:eastAsia="Calibri" w:hAnsi="Verdana" w:cs="Arial"/>
          <w:bCs/>
          <w:lang w:val="es-ES_tradnl"/>
        </w:rPr>
        <w:t>Panhispanico</w:t>
      </w:r>
      <w:proofErr w:type="spellEnd"/>
      <w:r w:rsidRPr="00550D62">
        <w:rPr>
          <w:rFonts w:ascii="Verdana" w:eastAsia="Calibri" w:hAnsi="Verdana" w:cs="Arial"/>
          <w:bCs/>
          <w:lang w:val="es-ES_tradnl"/>
        </w:rPr>
        <w:t xml:space="preserve"> de Español Jurídico, que la define como: </w:t>
      </w:r>
      <w:r w:rsidRPr="00550D62">
        <w:rPr>
          <w:rFonts w:ascii="Verdana" w:hAnsi="Verdana" w:cs="Arial"/>
        </w:rPr>
        <w:t>“</w:t>
      </w:r>
      <w:r w:rsidRPr="00550D62">
        <w:rPr>
          <w:rFonts w:ascii="Verdana" w:eastAsia="Calibri" w:hAnsi="Verdana" w:cs="Arial"/>
          <w:bCs/>
          <w:lang w:val="es-ES_tradnl"/>
        </w:rPr>
        <w:t xml:space="preserve">1. </w:t>
      </w:r>
      <w:proofErr w:type="spellStart"/>
      <w:r w:rsidRPr="00550D62">
        <w:rPr>
          <w:rFonts w:ascii="Verdana" w:eastAsia="Calibri" w:hAnsi="Verdana" w:cs="Arial"/>
          <w:bCs/>
          <w:lang w:val="es-ES_tradnl"/>
        </w:rPr>
        <w:t>Civ</w:t>
      </w:r>
      <w:proofErr w:type="spellEnd"/>
      <w:r w:rsidRPr="00550D62">
        <w:rPr>
          <w:rFonts w:ascii="Verdana" w:eastAsia="Calibri" w:hAnsi="Verdana" w:cs="Arial"/>
          <w:bCs/>
          <w:lang w:val="es-ES_tradnl"/>
        </w:rPr>
        <w:t xml:space="preserve">. Servicio profesional de información y consejo en materia especializada (jurídica, fiscal, técnica, cultural, laboral, contable, etc.); 2. </w:t>
      </w:r>
      <w:proofErr w:type="spellStart"/>
      <w:r w:rsidRPr="00550D62">
        <w:rPr>
          <w:rFonts w:ascii="Verdana" w:eastAsia="Calibri" w:hAnsi="Verdana" w:cs="Arial"/>
          <w:bCs/>
          <w:lang w:val="es-ES_tradnl"/>
        </w:rPr>
        <w:t>Civ</w:t>
      </w:r>
      <w:proofErr w:type="spellEnd"/>
      <w:r w:rsidRPr="00550D62">
        <w:rPr>
          <w:rFonts w:ascii="Verdana" w:eastAsia="Calibri" w:hAnsi="Verdana" w:cs="Arial"/>
          <w:bCs/>
          <w:lang w:val="es-ES_tradnl"/>
        </w:rPr>
        <w:t xml:space="preserve">. Establecimiento dedicado a la prestación profesional de asesoría; 3. </w:t>
      </w:r>
      <w:proofErr w:type="spellStart"/>
      <w:r w:rsidRPr="00550D62">
        <w:rPr>
          <w:rFonts w:ascii="Verdana" w:eastAsia="Calibri" w:hAnsi="Verdana" w:cs="Arial"/>
          <w:bCs/>
          <w:lang w:val="es-ES_tradnl"/>
        </w:rPr>
        <w:t>Civ</w:t>
      </w:r>
      <w:proofErr w:type="spellEnd"/>
      <w:r w:rsidRPr="00550D62">
        <w:rPr>
          <w:rFonts w:ascii="Verdana" w:eastAsia="Calibri" w:hAnsi="Verdana" w:cs="Arial"/>
          <w:bCs/>
          <w:lang w:val="es-ES_tradnl"/>
        </w:rPr>
        <w:t>. Órgano administrativo o empresarial encargado de la función de asesoramiento de un área especializada. […]</w:t>
      </w:r>
      <w:r w:rsidRPr="00550D62">
        <w:rPr>
          <w:rFonts w:ascii="Verdana" w:hAnsi="Verdana" w:cs="Arial"/>
        </w:rPr>
        <w:t>”</w:t>
      </w:r>
      <w:r w:rsidRPr="002C394D">
        <w:rPr>
          <w:rStyle w:val="Refdenotaalpie"/>
          <w:rFonts w:ascii="Verdana" w:eastAsia="Calibri" w:hAnsi="Verdana" w:cs="Arial"/>
        </w:rPr>
        <w:footnoteReference w:id="7"/>
      </w:r>
      <w:r w:rsidRPr="00550D62">
        <w:rPr>
          <w:rFonts w:ascii="Verdana" w:eastAsia="Calibri" w:hAnsi="Verdana" w:cs="Arial"/>
          <w:bCs/>
          <w:lang w:val="es-ES_tradnl"/>
        </w:rPr>
        <w:t xml:space="preserve">. Así mismo, la doctrina ha señalado frente a este tema lo siguiente: </w:t>
      </w:r>
    </w:p>
    <w:p w14:paraId="6F01437D" w14:textId="77777777" w:rsidR="002513C3" w:rsidRPr="00DB23D2" w:rsidRDefault="002513C3" w:rsidP="002513C3">
      <w:pPr>
        <w:pStyle w:val="Prrafodelista"/>
        <w:spacing w:after="0" w:line="276" w:lineRule="auto"/>
        <w:jc w:val="both"/>
        <w:rPr>
          <w:rFonts w:ascii="Verdana" w:eastAsia="Calibri" w:hAnsi="Verdana" w:cs="Arial"/>
          <w:bCs/>
          <w:lang w:val="es-ES_tradnl"/>
        </w:rPr>
      </w:pPr>
    </w:p>
    <w:p w14:paraId="1E870188" w14:textId="77777777" w:rsidR="002513C3" w:rsidRPr="00071501" w:rsidRDefault="002513C3" w:rsidP="002513C3">
      <w:pPr>
        <w:autoSpaceDE w:val="0"/>
        <w:autoSpaceDN w:val="0"/>
        <w:adjustRightInd w:val="0"/>
        <w:spacing w:after="0"/>
        <w:ind w:left="992" w:right="709"/>
        <w:jc w:val="both"/>
        <w:rPr>
          <w:rFonts w:ascii="Verdana" w:hAnsi="Verdana" w:cs="Arial"/>
          <w:sz w:val="21"/>
          <w:szCs w:val="21"/>
          <w:lang w:val="es-ES"/>
        </w:rPr>
      </w:pPr>
      <w:r w:rsidRPr="00071501">
        <w:rPr>
          <w:rFonts w:ascii="Verdana" w:hAnsi="Verdana" w:cs="Arial"/>
          <w:sz w:val="21"/>
          <w:szCs w:val="21"/>
          <w:lang w:val="es-ES"/>
        </w:rPr>
        <w:lastRenderedPageBreak/>
        <w:t>“[…] con base en el contrato de consultoría se pueden contratar los estudios de prefactibilidad o factibilidad para programas o proyectos específicos, los cuales sirven para determinar la viabilidad de un proyecto de inversión; y de paso, las asesorías técnicas que pueden ser utilizadas con el objeto de soportar técnicamente las decisiones de la Administración, y por ello es viable llamar a las ciencias y artes que con sus conocimientos pueden colaborar a llevar a cabo un proyecto y, por ejemplo, la coordinación, control o supervisión del mismo”</w:t>
      </w:r>
      <w:r w:rsidRPr="00071501">
        <w:rPr>
          <w:rStyle w:val="Refdenotaalpie"/>
          <w:rFonts w:ascii="Verdana" w:hAnsi="Verdana" w:cs="Arial"/>
          <w:sz w:val="21"/>
          <w:szCs w:val="21"/>
        </w:rPr>
        <w:footnoteReference w:id="8"/>
      </w:r>
      <w:r w:rsidRPr="00071501">
        <w:rPr>
          <w:rFonts w:ascii="Verdana" w:hAnsi="Verdana" w:cs="Arial"/>
          <w:sz w:val="21"/>
          <w:szCs w:val="21"/>
          <w:lang w:val="es-ES"/>
        </w:rPr>
        <w:t>.</w:t>
      </w:r>
    </w:p>
    <w:p w14:paraId="3C528EA8" w14:textId="77777777" w:rsidR="002513C3" w:rsidRPr="002C394D" w:rsidRDefault="002513C3" w:rsidP="002513C3">
      <w:pPr>
        <w:autoSpaceDE w:val="0"/>
        <w:autoSpaceDN w:val="0"/>
        <w:adjustRightInd w:val="0"/>
        <w:spacing w:after="0"/>
        <w:jc w:val="both"/>
        <w:rPr>
          <w:rFonts w:ascii="Verdana" w:hAnsi="Verdana" w:cs="Arial"/>
          <w:lang w:val="es-ES"/>
        </w:rPr>
      </w:pPr>
    </w:p>
    <w:p w14:paraId="46378B1D" w14:textId="77777777" w:rsidR="002513C3" w:rsidRDefault="002513C3" w:rsidP="002513C3">
      <w:pPr>
        <w:tabs>
          <w:tab w:val="left" w:pos="0"/>
        </w:tabs>
        <w:spacing w:after="120" w:line="276" w:lineRule="auto"/>
        <w:ind w:firstLine="709"/>
        <w:jc w:val="both"/>
        <w:rPr>
          <w:rFonts w:ascii="Verdana" w:eastAsia="Calibri" w:hAnsi="Verdana" w:cs="Arial"/>
          <w:bCs/>
          <w:lang w:val="es-ES_tradnl"/>
        </w:rPr>
      </w:pPr>
      <w:r w:rsidRPr="00071501">
        <w:rPr>
          <w:rFonts w:ascii="Verdana" w:eastAsia="Calibri" w:hAnsi="Verdana" w:cs="Arial"/>
          <w:bCs/>
          <w:lang w:val="es-ES_tradnl"/>
        </w:rPr>
        <w:t xml:space="preserve">A partir de las definiciones y lo expuesto por la doctrina, puede resaltarse que la asesoría está relacionada con un servicio profesional especializado en proyectos altamente técnicos dentro de la entidad. </w:t>
      </w:r>
      <w:r w:rsidRPr="00071501">
        <w:rPr>
          <w:rFonts w:ascii="Verdana" w:hAnsi="Verdana" w:cs="Arial"/>
        </w:rPr>
        <w:t xml:space="preserve">Como se observa en las consideraciones anteriores, el legislador </w:t>
      </w:r>
      <w:r w:rsidRPr="00071501">
        <w:rPr>
          <w:rFonts w:ascii="Verdana" w:eastAsia="Calibri" w:hAnsi="Verdana" w:cs="Arial"/>
          <w:bCs/>
          <w:lang w:val="es-ES_tradnl"/>
        </w:rPr>
        <w:t>emplea conceptos jurídicos indeterminados</w:t>
      </w:r>
      <w:r w:rsidRPr="00071501">
        <w:rPr>
          <w:rStyle w:val="Refdenotaalpie"/>
          <w:rFonts w:ascii="Verdana" w:eastAsia="Calibri" w:hAnsi="Verdana" w:cs="Arial"/>
        </w:rPr>
        <w:footnoteReference w:id="9"/>
      </w:r>
      <w:r w:rsidRPr="00071501">
        <w:rPr>
          <w:rFonts w:ascii="Verdana" w:eastAsia="Calibri" w:hAnsi="Verdana" w:cs="Arial"/>
          <w:bCs/>
          <w:lang w:val="es-ES_tradnl"/>
        </w:rPr>
        <w:t xml:space="preserve"> cuando enuncia los objetos que ingresan dentro del contrato de consultoría. </w:t>
      </w:r>
      <w:r w:rsidRPr="00071501">
        <w:rPr>
          <w:rFonts w:ascii="Verdana" w:eastAsia="Arial" w:hAnsi="Verdana" w:cs="Arial"/>
          <w:lang w:val="es-ES_tradnl"/>
        </w:rPr>
        <w:t>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grado de discrecionalidad en su aplicación, pero deben respetar los límites previstos en las normas de orden público, por lo que no podrán considerar que cualquier asesoría hace parte del contrato de consultoría. La Corte Constitucional</w:t>
      </w:r>
      <w:r w:rsidRPr="00071501">
        <w:rPr>
          <w:rStyle w:val="Refdenotaalpie"/>
          <w:rFonts w:ascii="Verdana" w:eastAsia="Arial" w:hAnsi="Verdana" w:cs="Arial"/>
        </w:rPr>
        <w:footnoteReference w:id="10"/>
      </w:r>
      <w:r w:rsidRPr="00071501">
        <w:rPr>
          <w:rFonts w:ascii="Verdana" w:eastAsia="Arial" w:hAnsi="Verdana" w:cs="Arial"/>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5BE0A755" w14:textId="77777777" w:rsidR="002513C3" w:rsidRDefault="002513C3" w:rsidP="002513C3">
      <w:pPr>
        <w:tabs>
          <w:tab w:val="left" w:pos="0"/>
        </w:tabs>
        <w:spacing w:after="120" w:line="276" w:lineRule="auto"/>
        <w:ind w:firstLine="709"/>
        <w:jc w:val="both"/>
        <w:rPr>
          <w:rFonts w:ascii="Verdana" w:eastAsia="Calibri" w:hAnsi="Verdana" w:cs="Arial"/>
          <w:bCs/>
        </w:rPr>
      </w:pPr>
      <w:r w:rsidRPr="00071501">
        <w:rPr>
          <w:rFonts w:ascii="Verdana" w:hAnsi="Verdana" w:cs="Arial"/>
        </w:rPr>
        <w:t xml:space="preserve">Con todo es importante aclarar que, las actividades de asesoría técnica expuestas en los párrafos anteriores son enunciativas e ilustrativas, para identificar los conceptos de asesoría técnica de coordinación, control y </w:t>
      </w:r>
      <w:r w:rsidRPr="00071501">
        <w:rPr>
          <w:rFonts w:ascii="Verdana" w:hAnsi="Verdana" w:cs="Arial"/>
        </w:rPr>
        <w:lastRenderedPageBreak/>
        <w:t xml:space="preserve">supervisión, como objetos posibles de los contratos de consultoría. En tal sentido, la entidad estatal, en el momento de estructurar un proceso de selección, deberá determinar con qué tipo de consultoría ejecutará determinado proyecto. </w:t>
      </w:r>
    </w:p>
    <w:p w14:paraId="548052E0" w14:textId="77777777" w:rsidR="002513C3" w:rsidRDefault="002513C3" w:rsidP="002513C3">
      <w:pPr>
        <w:tabs>
          <w:tab w:val="left" w:pos="0"/>
        </w:tabs>
        <w:spacing w:after="120" w:line="276" w:lineRule="auto"/>
        <w:ind w:firstLine="709"/>
        <w:jc w:val="both"/>
        <w:rPr>
          <w:rFonts w:ascii="Verdana" w:eastAsia="Calibri" w:hAnsi="Verdana" w:cs="Arial"/>
          <w:bCs/>
        </w:rPr>
      </w:pPr>
      <w:r w:rsidRPr="00071501">
        <w:rPr>
          <w:rFonts w:ascii="Verdana" w:hAnsi="Verdana"/>
          <w:lang w:val="es-MX"/>
        </w:rPr>
        <w:t xml:space="preserve">De acuerdo con esto, en relación con el punto de su consulta, es posible concluir que, lo que define al contrato de consultoría </w:t>
      </w:r>
      <w:r w:rsidRPr="00071501">
        <w:rPr>
          <w:rFonts w:ascii="Verdana" w:hAnsi="Verdana" w:cs="Arial"/>
        </w:rPr>
        <w:t>es el desarrollo de actividades que implican el despliegue de actividades de carácter eminentemente intelectivo, dirigidas, específicamente, al cumplimiento de los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En ese sentido, es el desarrollo de estas actividades lo que tipifica a un contrato de consultoría y no el mero hecho de que se contemple la entrega de un producto, por lo que un contrato asociado a la elaboración del manual de funciones de una entidad estatal podrá ser considerado como una consultoría siempre que se ajuste a las características aquí precisadas y las actividades establecidas en el numeral 2 del artículo 32 de la Ley 80 de 1993</w:t>
      </w:r>
      <w:r>
        <w:rPr>
          <w:rFonts w:ascii="Verdana" w:eastAsia="Calibri" w:hAnsi="Verdana" w:cs="Arial"/>
          <w:bCs/>
        </w:rPr>
        <w:t>.</w:t>
      </w:r>
    </w:p>
    <w:p w14:paraId="59F843E6" w14:textId="77777777" w:rsidR="002513C3" w:rsidRDefault="002513C3" w:rsidP="002513C3">
      <w:pPr>
        <w:tabs>
          <w:tab w:val="left" w:pos="0"/>
        </w:tabs>
        <w:spacing w:after="120" w:line="276" w:lineRule="auto"/>
        <w:ind w:firstLine="709"/>
        <w:jc w:val="both"/>
        <w:rPr>
          <w:rFonts w:ascii="Verdana" w:eastAsia="Calibri" w:hAnsi="Verdana" w:cs="Arial"/>
          <w:bCs/>
          <w:lang w:val="es-MX"/>
        </w:rPr>
      </w:pPr>
      <w:r w:rsidRPr="00071501">
        <w:rPr>
          <w:rFonts w:ascii="Verdana" w:hAnsi="Verdana"/>
          <w:lang w:val="es-MX"/>
        </w:rPr>
        <w:t>De otra parte, en cuanto a la modalidad de selección, el artículo 2, numeral 3, de la Ley 1150 de 2007 establece que el concurso de méritos es, en principio, la modalidad de selección aplicable para la celebración de este tipo de contratos</w:t>
      </w:r>
      <w:r w:rsidRPr="00071501">
        <w:rPr>
          <w:rFonts w:ascii="Verdana" w:hAnsi="Verdana"/>
          <w:vertAlign w:val="superscript"/>
          <w:lang w:val="es-MX"/>
        </w:rPr>
        <w:footnoteReference w:id="11"/>
      </w:r>
      <w:r w:rsidRPr="00071501">
        <w:rPr>
          <w:rFonts w:ascii="Verdana" w:hAnsi="Verdana"/>
          <w:lang w:val="es-MX"/>
        </w:rPr>
        <w:t xml:space="preserve">. Al respecto, 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Ibidem. El segundo, además de los dos artículos anteriores, lo </w:t>
      </w:r>
      <w:r w:rsidRPr="00071501">
        <w:rPr>
          <w:rFonts w:ascii="Verdana" w:hAnsi="Verdana"/>
          <w:lang w:val="es-MX"/>
        </w:rPr>
        <w:lastRenderedPageBreak/>
        <w:t xml:space="preserve">regulan los artículos 2.2.1.2.1.3.3. a 2.2.1.2.1.3.7. </w:t>
      </w:r>
      <w:proofErr w:type="spellStart"/>
      <w:r w:rsidRPr="00071501">
        <w:rPr>
          <w:rFonts w:ascii="Verdana" w:hAnsi="Verdana"/>
          <w:lang w:val="es-MX"/>
        </w:rPr>
        <w:t>ejusdem</w:t>
      </w:r>
      <w:proofErr w:type="spellEnd"/>
      <w:r w:rsidRPr="00071501">
        <w:rPr>
          <w:rFonts w:ascii="Verdana" w:hAnsi="Verdana"/>
          <w:lang w:val="es-MX"/>
        </w:rPr>
        <w:t>. El tercero lo regulan los artículos 2.2.1.2.1.3.8. a 2.2.1.2.1.3.25. del mencionado Decreto</w:t>
      </w:r>
      <w:r w:rsidRPr="00071501">
        <w:rPr>
          <w:rFonts w:ascii="Verdana" w:hAnsi="Verdana"/>
          <w:vertAlign w:val="superscript"/>
          <w:lang w:val="es-MX"/>
        </w:rPr>
        <w:footnoteReference w:id="12"/>
      </w:r>
      <w:r w:rsidRPr="00071501">
        <w:rPr>
          <w:rFonts w:ascii="Verdana" w:hAnsi="Verdana"/>
          <w:lang w:val="es-MX"/>
        </w:rPr>
        <w:t>.</w:t>
      </w:r>
    </w:p>
    <w:p w14:paraId="2451B74E" w14:textId="77777777" w:rsidR="002513C3" w:rsidRDefault="002513C3" w:rsidP="002513C3">
      <w:pPr>
        <w:tabs>
          <w:tab w:val="left" w:pos="0"/>
        </w:tabs>
        <w:spacing w:after="120" w:line="276" w:lineRule="auto"/>
        <w:ind w:firstLine="709"/>
        <w:jc w:val="both"/>
        <w:rPr>
          <w:rFonts w:ascii="Verdana" w:eastAsia="Calibri" w:hAnsi="Verdana" w:cs="Arial"/>
          <w:bCs/>
          <w:lang w:val="es-ES"/>
        </w:rPr>
      </w:pPr>
      <w:r w:rsidRPr="00DB23D2">
        <w:rPr>
          <w:rFonts w:ascii="Verdana" w:hAnsi="Verdana"/>
          <w:lang w:val="es-ES"/>
        </w:rPr>
        <w:t>Sin embargo, los anterior no significa que los contratos de consultor</w:t>
      </w:r>
      <w:r w:rsidRPr="00DB23D2">
        <w:rPr>
          <w:rFonts w:ascii="Verdana" w:hAnsi="Verdana" w:hint="eastAsia"/>
          <w:lang w:val="es-ES"/>
        </w:rPr>
        <w:t>í</w:t>
      </w:r>
      <w:r w:rsidRPr="00DB23D2">
        <w:rPr>
          <w:rFonts w:ascii="Verdana" w:hAnsi="Verdana"/>
          <w:lang w:val="es-ES"/>
        </w:rPr>
        <w:t>a solo puedan perfeccionarse con la previa realizaci</w:t>
      </w:r>
      <w:r w:rsidRPr="00DB23D2">
        <w:rPr>
          <w:rFonts w:ascii="Verdana" w:hAnsi="Verdana" w:hint="eastAsia"/>
          <w:lang w:val="es-ES"/>
        </w:rPr>
        <w:t>ó</w:t>
      </w:r>
      <w:r w:rsidRPr="00DB23D2">
        <w:rPr>
          <w:rFonts w:ascii="Verdana" w:hAnsi="Verdana"/>
          <w:lang w:val="es-ES"/>
        </w:rPr>
        <w:t>n de la modalidad de selecci</w:t>
      </w:r>
      <w:r w:rsidRPr="00DB23D2">
        <w:rPr>
          <w:rFonts w:ascii="Verdana" w:hAnsi="Verdana" w:hint="eastAsia"/>
          <w:lang w:val="es-ES"/>
        </w:rPr>
        <w:t>ó</w:t>
      </w:r>
      <w:r w:rsidRPr="00DB23D2">
        <w:rPr>
          <w:rFonts w:ascii="Verdana" w:hAnsi="Verdana"/>
          <w:lang w:val="es-ES"/>
        </w:rPr>
        <w:t>n de un concurso de m</w:t>
      </w:r>
      <w:r w:rsidRPr="00DB23D2">
        <w:rPr>
          <w:rFonts w:ascii="Verdana" w:hAnsi="Verdana" w:hint="eastAsia"/>
          <w:lang w:val="es-ES"/>
        </w:rPr>
        <w:t>é</w:t>
      </w:r>
      <w:r w:rsidRPr="00DB23D2">
        <w:rPr>
          <w:rFonts w:ascii="Verdana" w:hAnsi="Verdana"/>
          <w:lang w:val="es-ES"/>
        </w:rPr>
        <w:t>ritos. El procedimiento que antecede su celebraci</w:t>
      </w:r>
      <w:r w:rsidRPr="00DB23D2">
        <w:rPr>
          <w:rFonts w:ascii="Verdana" w:hAnsi="Verdana" w:hint="eastAsia"/>
          <w:lang w:val="es-ES"/>
        </w:rPr>
        <w:t>ó</w:t>
      </w:r>
      <w:r w:rsidRPr="00DB23D2">
        <w:rPr>
          <w:rFonts w:ascii="Verdana" w:hAnsi="Verdana"/>
          <w:lang w:val="es-ES"/>
        </w:rPr>
        <w:t>n tambi</w:t>
      </w:r>
      <w:r w:rsidRPr="00DB23D2">
        <w:rPr>
          <w:rFonts w:ascii="Verdana" w:hAnsi="Verdana" w:hint="eastAsia"/>
          <w:lang w:val="es-ES"/>
        </w:rPr>
        <w:t>é</w:t>
      </w:r>
      <w:r w:rsidRPr="00DB23D2">
        <w:rPr>
          <w:rFonts w:ascii="Verdana" w:hAnsi="Verdana"/>
          <w:lang w:val="es-ES"/>
        </w:rPr>
        <w:t>n puede ser, excepcionalmente, desarrollado mediante el proceso de m</w:t>
      </w:r>
      <w:r w:rsidRPr="00DB23D2">
        <w:rPr>
          <w:rFonts w:ascii="Verdana" w:hAnsi="Verdana" w:hint="eastAsia"/>
          <w:lang w:val="es-ES"/>
        </w:rPr>
        <w:t>í</w:t>
      </w:r>
      <w:r w:rsidRPr="00DB23D2">
        <w:rPr>
          <w:rFonts w:ascii="Verdana" w:hAnsi="Verdana"/>
          <w:lang w:val="es-ES"/>
        </w:rPr>
        <w:t>nima cuant</w:t>
      </w:r>
      <w:r w:rsidRPr="00DB23D2">
        <w:rPr>
          <w:rFonts w:ascii="Verdana" w:hAnsi="Verdana" w:hint="eastAsia"/>
          <w:lang w:val="es-ES"/>
        </w:rPr>
        <w:t>í</w:t>
      </w:r>
      <w:r w:rsidRPr="00DB23D2">
        <w:rPr>
          <w:rFonts w:ascii="Verdana" w:hAnsi="Verdana"/>
          <w:lang w:val="es-ES"/>
        </w:rPr>
        <w:t xml:space="preserve">a </w:t>
      </w:r>
      <w:r w:rsidRPr="00DB23D2">
        <w:rPr>
          <w:rFonts w:ascii="Verdana" w:hAnsi="Verdana" w:hint="eastAsia"/>
          <w:lang w:val="es-ES"/>
        </w:rPr>
        <w:t>–</w:t>
      </w:r>
      <w:r w:rsidRPr="00DB23D2">
        <w:rPr>
          <w:rFonts w:ascii="Verdana" w:hAnsi="Verdana"/>
          <w:lang w:val="es-ES"/>
        </w:rPr>
        <w:t>cuando el presupuesto oficial no exceda el 10% de la menor cuant</w:t>
      </w:r>
      <w:r w:rsidRPr="00DB23D2">
        <w:rPr>
          <w:rFonts w:ascii="Verdana" w:hAnsi="Verdana" w:hint="eastAsia"/>
          <w:lang w:val="es-ES"/>
        </w:rPr>
        <w:t>í</w:t>
      </w:r>
      <w:r w:rsidRPr="00DB23D2">
        <w:rPr>
          <w:rFonts w:ascii="Verdana" w:hAnsi="Verdana"/>
          <w:lang w:val="es-ES"/>
        </w:rPr>
        <w:t>a</w:t>
      </w:r>
      <w:r w:rsidRPr="00DB23D2">
        <w:rPr>
          <w:rFonts w:ascii="Verdana" w:hAnsi="Verdana" w:hint="eastAsia"/>
          <w:lang w:val="es-ES"/>
        </w:rPr>
        <w:t>–</w:t>
      </w:r>
      <w:r w:rsidRPr="00DB23D2">
        <w:rPr>
          <w:rFonts w:ascii="Verdana" w:hAnsi="Verdana"/>
          <w:lang w:val="es-ES"/>
        </w:rPr>
        <w:t xml:space="preserve"> o el de contrataci</w:t>
      </w:r>
      <w:r w:rsidRPr="00DB23D2">
        <w:rPr>
          <w:rFonts w:ascii="Verdana" w:hAnsi="Verdana" w:hint="eastAsia"/>
          <w:lang w:val="es-ES"/>
        </w:rPr>
        <w:t>ó</w:t>
      </w:r>
      <w:r w:rsidRPr="00DB23D2">
        <w:rPr>
          <w:rFonts w:ascii="Verdana" w:hAnsi="Verdana"/>
          <w:lang w:val="es-ES"/>
        </w:rPr>
        <w:t>n directa, pues el art</w:t>
      </w:r>
      <w:r w:rsidRPr="00DB23D2">
        <w:rPr>
          <w:rFonts w:ascii="Verdana" w:hAnsi="Verdana" w:hint="eastAsia"/>
          <w:lang w:val="es-ES"/>
        </w:rPr>
        <w:t>í</w:t>
      </w:r>
      <w:r w:rsidRPr="00DB23D2">
        <w:rPr>
          <w:rFonts w:ascii="Verdana" w:hAnsi="Verdana"/>
          <w:lang w:val="es-ES"/>
        </w:rPr>
        <w:t>culo 2</w:t>
      </w:r>
      <w:r w:rsidRPr="00DB23D2">
        <w:rPr>
          <w:rFonts w:ascii="Verdana" w:hAnsi="Verdana" w:hint="eastAsia"/>
          <w:lang w:val="es-ES"/>
        </w:rPr>
        <w:t>º</w:t>
      </w:r>
      <w:r w:rsidRPr="00DB23D2">
        <w:rPr>
          <w:rFonts w:ascii="Verdana" w:hAnsi="Verdana"/>
          <w:lang w:val="es-ES"/>
        </w:rPr>
        <w:t>, numeral 4</w:t>
      </w:r>
      <w:r w:rsidRPr="00DB23D2">
        <w:rPr>
          <w:rFonts w:ascii="Verdana" w:hAnsi="Verdana" w:hint="eastAsia"/>
          <w:lang w:val="es-ES"/>
        </w:rPr>
        <w:t>º</w:t>
      </w:r>
      <w:r w:rsidRPr="00DB23D2">
        <w:rPr>
          <w:rFonts w:ascii="Verdana" w:hAnsi="Verdana"/>
          <w:lang w:val="es-ES"/>
        </w:rPr>
        <w:t xml:space="preserve"> de la Ley 1150 establece algunas circunstancias que as</w:t>
      </w:r>
      <w:r w:rsidRPr="00DB23D2">
        <w:rPr>
          <w:rFonts w:ascii="Verdana" w:hAnsi="Verdana" w:hint="eastAsia"/>
          <w:lang w:val="es-ES"/>
        </w:rPr>
        <w:t>í</w:t>
      </w:r>
      <w:r w:rsidRPr="00DB23D2">
        <w:rPr>
          <w:rFonts w:ascii="Verdana" w:hAnsi="Verdana"/>
          <w:lang w:val="es-ES"/>
        </w:rPr>
        <w:t xml:space="preserve"> lo permiten, como la urgencia manifiesta </w:t>
      </w:r>
      <w:r w:rsidRPr="00DB23D2">
        <w:rPr>
          <w:rFonts w:ascii="Verdana" w:hAnsi="Verdana" w:hint="eastAsia"/>
          <w:lang w:val="es-ES"/>
        </w:rPr>
        <w:t>–</w:t>
      </w:r>
      <w:r w:rsidRPr="00DB23D2">
        <w:rPr>
          <w:rFonts w:ascii="Verdana" w:hAnsi="Verdana"/>
          <w:lang w:val="es-ES"/>
        </w:rPr>
        <w:t>literal a)</w:t>
      </w:r>
      <w:r w:rsidRPr="00DB23D2">
        <w:rPr>
          <w:rFonts w:ascii="Verdana" w:hAnsi="Verdana" w:hint="eastAsia"/>
          <w:lang w:val="es-ES"/>
        </w:rPr>
        <w:t>–</w:t>
      </w:r>
      <w:r w:rsidRPr="00DB23D2">
        <w:rPr>
          <w:rFonts w:ascii="Verdana" w:hAnsi="Verdana"/>
          <w:lang w:val="es-ES"/>
        </w:rPr>
        <w:t xml:space="preserve"> o los contratos interadministrativos </w:t>
      </w:r>
      <w:r w:rsidRPr="00DB23D2">
        <w:rPr>
          <w:rFonts w:ascii="Verdana" w:hAnsi="Verdana" w:hint="eastAsia"/>
          <w:lang w:val="es-ES"/>
        </w:rPr>
        <w:t>–</w:t>
      </w:r>
      <w:r w:rsidRPr="00DB23D2">
        <w:rPr>
          <w:rFonts w:ascii="Verdana" w:hAnsi="Verdana"/>
          <w:lang w:val="es-ES"/>
        </w:rPr>
        <w:t>literal c)</w:t>
      </w:r>
      <w:r w:rsidRPr="00DB23D2">
        <w:rPr>
          <w:rFonts w:ascii="Verdana" w:hAnsi="Verdana" w:hint="eastAsia"/>
          <w:lang w:val="es-ES"/>
        </w:rPr>
        <w:t>–</w:t>
      </w:r>
      <w:r w:rsidRPr="00DB23D2">
        <w:rPr>
          <w:rFonts w:ascii="Verdana" w:hAnsi="Verdana"/>
          <w:lang w:val="es-ES"/>
        </w:rPr>
        <w:t xml:space="preserve">. </w:t>
      </w:r>
    </w:p>
    <w:p w14:paraId="6DF202A0" w14:textId="77777777" w:rsidR="002513C3" w:rsidRDefault="002513C3" w:rsidP="002513C3">
      <w:pPr>
        <w:tabs>
          <w:tab w:val="left" w:pos="0"/>
        </w:tabs>
        <w:spacing w:after="120" w:line="276" w:lineRule="auto"/>
        <w:ind w:firstLine="709"/>
        <w:jc w:val="both"/>
        <w:rPr>
          <w:rFonts w:ascii="Verdana" w:eastAsia="Calibri" w:hAnsi="Verdana" w:cs="Arial"/>
          <w:bCs/>
        </w:rPr>
      </w:pPr>
      <w:r w:rsidRPr="00DB23D2">
        <w:rPr>
          <w:rFonts w:ascii="Verdana" w:eastAsia="Arial MT" w:hAnsi="Verdana" w:cs="Arial"/>
        </w:rPr>
        <w:t>Otra</w:t>
      </w:r>
      <w:r w:rsidRPr="00DB23D2">
        <w:rPr>
          <w:rFonts w:ascii="Verdana" w:eastAsia="Arial MT" w:hAnsi="Verdana" w:cs="Arial"/>
          <w:spacing w:val="-7"/>
        </w:rPr>
        <w:t xml:space="preserve"> </w:t>
      </w:r>
      <w:r w:rsidRPr="00DB23D2">
        <w:rPr>
          <w:rFonts w:ascii="Verdana" w:eastAsia="Arial MT" w:hAnsi="Verdana" w:cs="Arial"/>
        </w:rPr>
        <w:t>forma</w:t>
      </w:r>
      <w:r w:rsidRPr="00DB23D2">
        <w:rPr>
          <w:rFonts w:ascii="Verdana" w:eastAsia="Arial MT" w:hAnsi="Verdana" w:cs="Arial"/>
          <w:spacing w:val="-6"/>
        </w:rPr>
        <w:t xml:space="preserve"> </w:t>
      </w:r>
      <w:r w:rsidRPr="00DB23D2">
        <w:rPr>
          <w:rFonts w:ascii="Verdana" w:eastAsia="Arial MT" w:hAnsi="Verdana" w:cs="Arial"/>
        </w:rPr>
        <w:t>de</w:t>
      </w:r>
      <w:r w:rsidRPr="00DB23D2">
        <w:rPr>
          <w:rFonts w:ascii="Verdana" w:eastAsia="Arial MT" w:hAnsi="Verdana" w:cs="Arial"/>
          <w:spacing w:val="-7"/>
        </w:rPr>
        <w:t xml:space="preserve"> </w:t>
      </w:r>
      <w:r w:rsidRPr="00DB23D2">
        <w:rPr>
          <w:rFonts w:ascii="Verdana" w:eastAsia="Arial MT" w:hAnsi="Verdana" w:cs="Arial"/>
        </w:rPr>
        <w:t>celebrar</w:t>
      </w:r>
      <w:r w:rsidRPr="00DB23D2">
        <w:rPr>
          <w:rFonts w:ascii="Verdana" w:eastAsia="Arial MT" w:hAnsi="Verdana" w:cs="Arial"/>
          <w:spacing w:val="-7"/>
        </w:rPr>
        <w:t xml:space="preserve"> </w:t>
      </w:r>
      <w:r w:rsidRPr="00DB23D2">
        <w:rPr>
          <w:rFonts w:ascii="Verdana" w:eastAsia="Arial MT" w:hAnsi="Verdana" w:cs="Arial"/>
        </w:rPr>
        <w:t>un</w:t>
      </w:r>
      <w:r w:rsidRPr="00DB23D2">
        <w:rPr>
          <w:rFonts w:ascii="Verdana" w:eastAsia="Arial MT" w:hAnsi="Verdana" w:cs="Arial"/>
          <w:spacing w:val="-7"/>
        </w:rPr>
        <w:t xml:space="preserve"> </w:t>
      </w:r>
      <w:r w:rsidRPr="00DB23D2">
        <w:rPr>
          <w:rFonts w:ascii="Verdana" w:eastAsia="Arial MT" w:hAnsi="Verdana" w:cs="Arial"/>
        </w:rPr>
        <w:t>contrato</w:t>
      </w:r>
      <w:r w:rsidRPr="00DB23D2">
        <w:rPr>
          <w:rFonts w:ascii="Verdana" w:eastAsia="Arial MT" w:hAnsi="Verdana" w:cs="Arial"/>
          <w:spacing w:val="-8"/>
        </w:rPr>
        <w:t xml:space="preserve"> </w:t>
      </w:r>
      <w:r w:rsidRPr="00DB23D2">
        <w:rPr>
          <w:rFonts w:ascii="Verdana" w:eastAsia="Arial MT" w:hAnsi="Verdana" w:cs="Arial"/>
        </w:rPr>
        <w:t>de</w:t>
      </w:r>
      <w:r w:rsidRPr="00DB23D2">
        <w:rPr>
          <w:rFonts w:ascii="Verdana" w:eastAsia="Arial MT" w:hAnsi="Verdana" w:cs="Arial"/>
          <w:spacing w:val="-7"/>
        </w:rPr>
        <w:t xml:space="preserve"> </w:t>
      </w:r>
      <w:r w:rsidRPr="00DB23D2">
        <w:rPr>
          <w:rFonts w:ascii="Verdana" w:eastAsia="Arial MT" w:hAnsi="Verdana" w:cs="Arial"/>
        </w:rPr>
        <w:t>consultoría</w:t>
      </w:r>
      <w:r w:rsidRPr="00DB23D2">
        <w:rPr>
          <w:rFonts w:ascii="Verdana" w:eastAsia="Arial MT" w:hAnsi="Verdana" w:cs="Arial"/>
          <w:spacing w:val="-7"/>
        </w:rPr>
        <w:t xml:space="preserve"> </w:t>
      </w:r>
      <w:r w:rsidRPr="00DB23D2">
        <w:rPr>
          <w:rFonts w:ascii="Verdana" w:eastAsia="Arial MT" w:hAnsi="Verdana" w:cs="Arial"/>
        </w:rPr>
        <w:t>es</w:t>
      </w:r>
      <w:r w:rsidRPr="00DB23D2">
        <w:rPr>
          <w:rFonts w:ascii="Verdana" w:eastAsia="Arial MT" w:hAnsi="Verdana" w:cs="Arial"/>
          <w:spacing w:val="-7"/>
        </w:rPr>
        <w:t xml:space="preserve"> </w:t>
      </w:r>
      <w:r w:rsidRPr="00DB23D2">
        <w:rPr>
          <w:rFonts w:ascii="Verdana" w:eastAsia="Arial MT" w:hAnsi="Verdana" w:cs="Arial"/>
        </w:rPr>
        <w:t>de</w:t>
      </w:r>
      <w:r w:rsidRPr="00DB23D2">
        <w:rPr>
          <w:rFonts w:ascii="Verdana" w:eastAsia="Arial MT" w:hAnsi="Verdana" w:cs="Arial"/>
          <w:spacing w:val="-7"/>
        </w:rPr>
        <w:t xml:space="preserve"> </w:t>
      </w:r>
      <w:r w:rsidRPr="00DB23D2">
        <w:rPr>
          <w:rFonts w:ascii="Verdana" w:eastAsia="Arial MT" w:hAnsi="Verdana" w:cs="Arial"/>
        </w:rPr>
        <w:t>manera</w:t>
      </w:r>
      <w:r w:rsidRPr="00DB23D2">
        <w:rPr>
          <w:rFonts w:ascii="Verdana" w:eastAsia="Arial MT" w:hAnsi="Verdana" w:cs="Arial"/>
          <w:spacing w:val="-8"/>
        </w:rPr>
        <w:t xml:space="preserve"> </w:t>
      </w:r>
      <w:r w:rsidRPr="00DB23D2">
        <w:rPr>
          <w:rFonts w:ascii="Verdana" w:eastAsia="Arial MT" w:hAnsi="Verdana" w:cs="Arial"/>
        </w:rPr>
        <w:t>directa,</w:t>
      </w:r>
      <w:r w:rsidRPr="00DB23D2">
        <w:rPr>
          <w:rFonts w:ascii="Verdana" w:eastAsia="Arial MT" w:hAnsi="Verdana" w:cs="Arial"/>
          <w:spacing w:val="-7"/>
        </w:rPr>
        <w:t xml:space="preserve"> </w:t>
      </w:r>
      <w:r w:rsidRPr="00DB23D2">
        <w:rPr>
          <w:rFonts w:ascii="Verdana" w:eastAsia="Arial MT" w:hAnsi="Verdana" w:cs="Arial"/>
        </w:rPr>
        <w:t>si</w:t>
      </w:r>
      <w:r w:rsidRPr="00DB23D2">
        <w:rPr>
          <w:rFonts w:ascii="Verdana" w:eastAsia="Arial MT" w:hAnsi="Verdana" w:cs="Arial"/>
          <w:spacing w:val="-7"/>
        </w:rPr>
        <w:t xml:space="preserve"> </w:t>
      </w:r>
      <w:r w:rsidRPr="00DB23D2">
        <w:rPr>
          <w:rFonts w:ascii="Verdana" w:eastAsia="Arial MT" w:hAnsi="Verdana" w:cs="Arial"/>
        </w:rPr>
        <w:t>previamente se ha declarado la urgencia manifiesta, que está regulada en el artículo 2º, numeral 4º, literal a)</w:t>
      </w:r>
      <w:r w:rsidRPr="00DB23D2">
        <w:rPr>
          <w:rFonts w:ascii="Verdana" w:eastAsia="Arial MT" w:hAnsi="Verdana" w:cs="Arial"/>
          <w:spacing w:val="1"/>
        </w:rPr>
        <w:t xml:space="preserve"> </w:t>
      </w:r>
      <w:r w:rsidRPr="00DB23D2">
        <w:rPr>
          <w:rFonts w:ascii="Verdana" w:eastAsia="Arial MT" w:hAnsi="Verdana" w:cs="Arial"/>
        </w:rPr>
        <w:t>de</w:t>
      </w:r>
      <w:r w:rsidRPr="00DB23D2">
        <w:rPr>
          <w:rFonts w:ascii="Verdana" w:eastAsia="Arial MT" w:hAnsi="Verdana" w:cs="Arial"/>
          <w:spacing w:val="-5"/>
        </w:rPr>
        <w:t xml:space="preserve"> </w:t>
      </w:r>
      <w:r w:rsidRPr="00DB23D2">
        <w:rPr>
          <w:rFonts w:ascii="Verdana" w:eastAsia="Arial MT" w:hAnsi="Verdana" w:cs="Arial"/>
        </w:rPr>
        <w:t>la</w:t>
      </w:r>
      <w:r w:rsidRPr="00DB23D2">
        <w:rPr>
          <w:rFonts w:ascii="Verdana" w:eastAsia="Arial MT" w:hAnsi="Verdana" w:cs="Arial"/>
          <w:spacing w:val="-4"/>
        </w:rPr>
        <w:t xml:space="preserve"> </w:t>
      </w:r>
      <w:r w:rsidRPr="00DB23D2">
        <w:rPr>
          <w:rFonts w:ascii="Verdana" w:eastAsia="Arial MT" w:hAnsi="Verdana" w:cs="Arial"/>
        </w:rPr>
        <w:t>Ley</w:t>
      </w:r>
      <w:r w:rsidRPr="00DB23D2">
        <w:rPr>
          <w:rFonts w:ascii="Verdana" w:eastAsia="Arial MT" w:hAnsi="Verdana" w:cs="Arial"/>
          <w:spacing w:val="-4"/>
        </w:rPr>
        <w:t xml:space="preserve"> </w:t>
      </w:r>
      <w:r w:rsidRPr="00DB23D2">
        <w:rPr>
          <w:rFonts w:ascii="Verdana" w:eastAsia="Arial MT" w:hAnsi="Verdana" w:cs="Arial"/>
        </w:rPr>
        <w:t>1150</w:t>
      </w:r>
      <w:r w:rsidRPr="00DB23D2">
        <w:rPr>
          <w:rFonts w:ascii="Verdana" w:eastAsia="Arial MT" w:hAnsi="Verdana" w:cs="Arial"/>
          <w:spacing w:val="-4"/>
        </w:rPr>
        <w:t xml:space="preserve"> </w:t>
      </w:r>
      <w:r w:rsidRPr="00DB23D2">
        <w:rPr>
          <w:rFonts w:ascii="Verdana" w:eastAsia="Arial MT" w:hAnsi="Verdana" w:cs="Arial"/>
        </w:rPr>
        <w:t>y</w:t>
      </w:r>
      <w:r w:rsidRPr="00DB23D2">
        <w:rPr>
          <w:rFonts w:ascii="Verdana" w:eastAsia="Arial MT" w:hAnsi="Verdana" w:cs="Arial"/>
          <w:spacing w:val="-5"/>
        </w:rPr>
        <w:t xml:space="preserve"> </w:t>
      </w:r>
      <w:r w:rsidRPr="00DB23D2">
        <w:rPr>
          <w:rFonts w:ascii="Verdana" w:eastAsia="Arial MT" w:hAnsi="Verdana" w:cs="Arial"/>
        </w:rPr>
        <w:t>si</w:t>
      </w:r>
      <w:r w:rsidRPr="00DB23D2">
        <w:rPr>
          <w:rFonts w:ascii="Verdana" w:eastAsia="Arial MT" w:hAnsi="Verdana" w:cs="Arial"/>
          <w:spacing w:val="-4"/>
        </w:rPr>
        <w:t xml:space="preserve"> </w:t>
      </w:r>
      <w:r w:rsidRPr="00DB23D2">
        <w:rPr>
          <w:rFonts w:ascii="Verdana" w:eastAsia="Arial MT" w:hAnsi="Verdana" w:cs="Arial"/>
        </w:rPr>
        <w:t>la</w:t>
      </w:r>
      <w:r w:rsidRPr="00DB23D2">
        <w:rPr>
          <w:rFonts w:ascii="Verdana" w:eastAsia="Arial MT" w:hAnsi="Verdana" w:cs="Arial"/>
          <w:spacing w:val="-4"/>
        </w:rPr>
        <w:t xml:space="preserve"> </w:t>
      </w:r>
      <w:r w:rsidRPr="00DB23D2">
        <w:rPr>
          <w:rFonts w:ascii="Verdana" w:eastAsia="Arial MT" w:hAnsi="Verdana" w:cs="Arial"/>
        </w:rPr>
        <w:t>actividad</w:t>
      </w:r>
      <w:r w:rsidRPr="00DB23D2">
        <w:rPr>
          <w:rFonts w:ascii="Verdana" w:eastAsia="Arial MT" w:hAnsi="Verdana" w:cs="Arial"/>
          <w:spacing w:val="-4"/>
        </w:rPr>
        <w:t xml:space="preserve"> </w:t>
      </w:r>
      <w:r w:rsidRPr="00DB23D2">
        <w:rPr>
          <w:rFonts w:ascii="Verdana" w:eastAsia="Arial MT" w:hAnsi="Verdana" w:cs="Arial"/>
        </w:rPr>
        <w:t>de</w:t>
      </w:r>
      <w:r w:rsidRPr="00DB23D2">
        <w:rPr>
          <w:rFonts w:ascii="Verdana" w:eastAsia="Arial MT" w:hAnsi="Verdana" w:cs="Arial"/>
          <w:spacing w:val="-5"/>
        </w:rPr>
        <w:t xml:space="preserve"> </w:t>
      </w:r>
      <w:r w:rsidRPr="00DB23D2">
        <w:rPr>
          <w:rFonts w:ascii="Verdana" w:eastAsia="Arial MT" w:hAnsi="Verdana" w:cs="Arial"/>
        </w:rPr>
        <w:t>consultoría</w:t>
      </w:r>
      <w:r w:rsidRPr="00DB23D2">
        <w:rPr>
          <w:rFonts w:ascii="Verdana" w:eastAsia="Arial MT" w:hAnsi="Verdana" w:cs="Arial"/>
          <w:spacing w:val="-4"/>
        </w:rPr>
        <w:t xml:space="preserve"> </w:t>
      </w:r>
      <w:r w:rsidRPr="00DB23D2">
        <w:rPr>
          <w:rFonts w:ascii="Verdana" w:eastAsia="Arial MT" w:hAnsi="Verdana" w:cs="Arial"/>
        </w:rPr>
        <w:t>es</w:t>
      </w:r>
      <w:r w:rsidRPr="00DB23D2">
        <w:rPr>
          <w:rFonts w:ascii="Verdana" w:eastAsia="Arial MT" w:hAnsi="Verdana" w:cs="Arial"/>
          <w:spacing w:val="-4"/>
        </w:rPr>
        <w:t xml:space="preserve"> </w:t>
      </w:r>
      <w:r w:rsidRPr="00DB23D2">
        <w:rPr>
          <w:rFonts w:ascii="Verdana" w:eastAsia="Arial MT" w:hAnsi="Verdana" w:cs="Arial"/>
        </w:rPr>
        <w:t>indispensable</w:t>
      </w:r>
      <w:r w:rsidRPr="00DB23D2">
        <w:rPr>
          <w:rFonts w:ascii="Verdana" w:eastAsia="Arial MT" w:hAnsi="Verdana" w:cs="Arial"/>
          <w:spacing w:val="-4"/>
        </w:rPr>
        <w:t xml:space="preserve"> </w:t>
      </w:r>
      <w:r w:rsidRPr="00DB23D2">
        <w:rPr>
          <w:rFonts w:ascii="Verdana" w:eastAsia="Arial MT" w:hAnsi="Verdana" w:cs="Arial"/>
        </w:rPr>
        <w:t>para</w:t>
      </w:r>
      <w:r w:rsidRPr="00DB23D2">
        <w:rPr>
          <w:rFonts w:ascii="Verdana" w:eastAsia="Arial MT" w:hAnsi="Verdana" w:cs="Arial"/>
          <w:spacing w:val="-5"/>
        </w:rPr>
        <w:t xml:space="preserve"> </w:t>
      </w:r>
      <w:r w:rsidRPr="00DB23D2">
        <w:rPr>
          <w:rFonts w:ascii="Verdana" w:eastAsia="Arial MT" w:hAnsi="Verdana" w:cs="Arial"/>
        </w:rPr>
        <w:t>remediar</w:t>
      </w:r>
      <w:r w:rsidRPr="00DB23D2">
        <w:rPr>
          <w:rFonts w:ascii="Verdana" w:eastAsia="Arial MT" w:hAnsi="Verdana" w:cs="Arial"/>
          <w:spacing w:val="-4"/>
        </w:rPr>
        <w:t xml:space="preserve"> </w:t>
      </w:r>
      <w:r w:rsidRPr="00DB23D2">
        <w:rPr>
          <w:rFonts w:ascii="Verdana" w:eastAsia="Arial MT" w:hAnsi="Verdana" w:cs="Arial"/>
        </w:rPr>
        <w:t>o</w:t>
      </w:r>
      <w:r w:rsidRPr="00DB23D2">
        <w:rPr>
          <w:rFonts w:ascii="Verdana" w:eastAsia="Arial MT" w:hAnsi="Verdana" w:cs="Arial"/>
          <w:spacing w:val="-4"/>
        </w:rPr>
        <w:t xml:space="preserve"> </w:t>
      </w:r>
      <w:r w:rsidRPr="00DB23D2">
        <w:rPr>
          <w:rFonts w:ascii="Verdana" w:eastAsia="Arial MT" w:hAnsi="Verdana" w:cs="Arial"/>
        </w:rPr>
        <w:t>mitigar</w:t>
      </w:r>
      <w:r w:rsidRPr="00DB23D2">
        <w:rPr>
          <w:rFonts w:ascii="Verdana" w:eastAsia="Arial MT" w:hAnsi="Verdana" w:cs="Arial"/>
          <w:spacing w:val="-4"/>
        </w:rPr>
        <w:t xml:space="preserve"> </w:t>
      </w:r>
      <w:r w:rsidRPr="00DB23D2">
        <w:rPr>
          <w:rFonts w:ascii="Verdana" w:eastAsia="Arial MT" w:hAnsi="Verdana" w:cs="Arial"/>
        </w:rPr>
        <w:t>el</w:t>
      </w:r>
      <w:r w:rsidRPr="00DB23D2">
        <w:rPr>
          <w:rFonts w:ascii="Verdana" w:eastAsia="Arial MT" w:hAnsi="Verdana" w:cs="Arial"/>
          <w:spacing w:val="-4"/>
        </w:rPr>
        <w:t xml:space="preserve"> </w:t>
      </w:r>
      <w:r w:rsidRPr="00DB23D2">
        <w:rPr>
          <w:rFonts w:ascii="Verdana" w:eastAsia="Arial MT" w:hAnsi="Verdana" w:cs="Arial"/>
        </w:rPr>
        <w:t>evento urgente para entender la urgencia manifiesta hay que acudir al artículo 42 de la Ley 80 de 1993</w:t>
      </w:r>
      <w:r w:rsidRPr="002C394D">
        <w:rPr>
          <w:rFonts w:ascii="Verdana" w:eastAsia="Arial MT" w:hAnsi="Verdana" w:cs="Arial"/>
          <w:vertAlign w:val="superscript"/>
        </w:rPr>
        <w:footnoteReference w:id="13"/>
      </w:r>
      <w:r w:rsidRPr="00DB23D2">
        <w:rPr>
          <w:rFonts w:ascii="Verdana" w:eastAsia="Arial MT" w:hAnsi="Verdana" w:cs="Arial"/>
        </w:rPr>
        <w:t>, que la define como una circunstancia que exige, con carácter apremiante, preservar la</w:t>
      </w:r>
      <w:r w:rsidRPr="00DB23D2">
        <w:rPr>
          <w:rFonts w:ascii="Verdana" w:eastAsia="Arial MT" w:hAnsi="Verdana" w:cs="Arial"/>
          <w:spacing w:val="1"/>
        </w:rPr>
        <w:t xml:space="preserve"> </w:t>
      </w:r>
      <w:r w:rsidRPr="00DB23D2">
        <w:rPr>
          <w:rFonts w:ascii="Verdana" w:eastAsia="Arial MT" w:hAnsi="Verdana" w:cs="Arial"/>
        </w:rPr>
        <w:t>continuidad</w:t>
      </w:r>
      <w:r w:rsidRPr="00DB23D2">
        <w:rPr>
          <w:rFonts w:ascii="Verdana" w:eastAsia="Arial MT" w:hAnsi="Verdana" w:cs="Arial"/>
          <w:spacing w:val="1"/>
        </w:rPr>
        <w:t xml:space="preserve"> </w:t>
      </w:r>
      <w:r w:rsidRPr="00DB23D2">
        <w:rPr>
          <w:rFonts w:ascii="Verdana" w:eastAsia="Arial MT" w:hAnsi="Verdana" w:cs="Arial"/>
        </w:rPr>
        <w:t>del</w:t>
      </w:r>
      <w:r w:rsidRPr="00DB23D2">
        <w:rPr>
          <w:rFonts w:ascii="Verdana" w:eastAsia="Arial MT" w:hAnsi="Verdana" w:cs="Arial"/>
          <w:spacing w:val="1"/>
        </w:rPr>
        <w:t xml:space="preserve"> </w:t>
      </w:r>
      <w:r w:rsidRPr="00DB23D2">
        <w:rPr>
          <w:rFonts w:ascii="Verdana" w:eastAsia="Arial MT" w:hAnsi="Verdana" w:cs="Arial"/>
        </w:rPr>
        <w:t>servicio,</w:t>
      </w:r>
      <w:r w:rsidRPr="00DB23D2">
        <w:rPr>
          <w:rFonts w:ascii="Verdana" w:eastAsia="Arial MT" w:hAnsi="Verdana" w:cs="Arial"/>
          <w:spacing w:val="1"/>
        </w:rPr>
        <w:t xml:space="preserve"> </w:t>
      </w:r>
      <w:r w:rsidRPr="00DB23D2">
        <w:rPr>
          <w:rFonts w:ascii="Verdana" w:eastAsia="Arial MT" w:hAnsi="Verdana" w:cs="Arial"/>
        </w:rPr>
        <w:t>cuando</w:t>
      </w:r>
      <w:r w:rsidRPr="00DB23D2">
        <w:rPr>
          <w:rFonts w:ascii="Verdana" w:eastAsia="Arial MT" w:hAnsi="Verdana" w:cs="Arial"/>
          <w:spacing w:val="1"/>
        </w:rPr>
        <w:t xml:space="preserve"> </w:t>
      </w:r>
      <w:r w:rsidRPr="00DB23D2">
        <w:rPr>
          <w:rFonts w:ascii="Verdana" w:eastAsia="Arial MT" w:hAnsi="Verdana" w:cs="Arial"/>
        </w:rPr>
        <w:t>se</w:t>
      </w:r>
      <w:r w:rsidRPr="00DB23D2">
        <w:rPr>
          <w:rFonts w:ascii="Verdana" w:eastAsia="Arial MT" w:hAnsi="Verdana" w:cs="Arial"/>
          <w:spacing w:val="1"/>
        </w:rPr>
        <w:t xml:space="preserve"> </w:t>
      </w:r>
      <w:r w:rsidRPr="00DB23D2">
        <w:rPr>
          <w:rFonts w:ascii="Verdana" w:eastAsia="Arial MT" w:hAnsi="Verdana" w:cs="Arial"/>
        </w:rPr>
        <w:t>afecta</w:t>
      </w:r>
      <w:r w:rsidRPr="00DB23D2">
        <w:rPr>
          <w:rFonts w:ascii="Verdana" w:eastAsia="Arial MT" w:hAnsi="Verdana" w:cs="Arial"/>
          <w:spacing w:val="1"/>
        </w:rPr>
        <w:t xml:space="preserve"> </w:t>
      </w:r>
      <w:r w:rsidRPr="00DB23D2">
        <w:rPr>
          <w:rFonts w:ascii="Verdana" w:eastAsia="Arial MT" w:hAnsi="Verdana" w:cs="Arial"/>
        </w:rPr>
        <w:t>por</w:t>
      </w:r>
      <w:r w:rsidRPr="00DB23D2">
        <w:rPr>
          <w:rFonts w:ascii="Verdana" w:eastAsia="Arial MT" w:hAnsi="Verdana" w:cs="Arial"/>
          <w:spacing w:val="1"/>
        </w:rPr>
        <w:t xml:space="preserve"> </w:t>
      </w:r>
      <w:r w:rsidRPr="00DB23D2">
        <w:rPr>
          <w:rFonts w:ascii="Verdana" w:eastAsia="Arial MT" w:hAnsi="Verdana" w:cs="Arial"/>
        </w:rPr>
        <w:t>situaciones</w:t>
      </w:r>
      <w:r w:rsidRPr="00DB23D2">
        <w:rPr>
          <w:rFonts w:ascii="Verdana" w:eastAsia="Arial MT" w:hAnsi="Verdana" w:cs="Arial"/>
          <w:spacing w:val="1"/>
        </w:rPr>
        <w:t xml:space="preserve"> </w:t>
      </w:r>
      <w:r w:rsidRPr="00DB23D2">
        <w:rPr>
          <w:rFonts w:ascii="Verdana" w:eastAsia="Arial MT" w:hAnsi="Verdana" w:cs="Arial"/>
        </w:rPr>
        <w:t>de</w:t>
      </w:r>
      <w:r w:rsidRPr="00DB23D2">
        <w:rPr>
          <w:rFonts w:ascii="Verdana" w:eastAsia="Arial MT" w:hAnsi="Verdana" w:cs="Arial"/>
          <w:spacing w:val="1"/>
        </w:rPr>
        <w:t xml:space="preserve"> </w:t>
      </w:r>
      <w:r w:rsidRPr="00DB23D2">
        <w:rPr>
          <w:rFonts w:ascii="Verdana" w:eastAsia="Arial MT" w:hAnsi="Verdana" w:cs="Arial"/>
        </w:rPr>
        <w:t>fuerza</w:t>
      </w:r>
      <w:r w:rsidRPr="00DB23D2">
        <w:rPr>
          <w:rFonts w:ascii="Verdana" w:eastAsia="Arial MT" w:hAnsi="Verdana" w:cs="Arial"/>
          <w:spacing w:val="1"/>
        </w:rPr>
        <w:t xml:space="preserve"> </w:t>
      </w:r>
      <w:r w:rsidRPr="00DB23D2">
        <w:rPr>
          <w:rFonts w:ascii="Verdana" w:eastAsia="Arial MT" w:hAnsi="Verdana" w:cs="Arial"/>
        </w:rPr>
        <w:t>mayor,</w:t>
      </w:r>
      <w:r w:rsidRPr="00DB23D2">
        <w:rPr>
          <w:rFonts w:ascii="Verdana" w:eastAsia="Arial MT" w:hAnsi="Verdana" w:cs="Arial"/>
          <w:spacing w:val="1"/>
        </w:rPr>
        <w:t xml:space="preserve"> </w:t>
      </w:r>
      <w:r w:rsidRPr="00DB23D2">
        <w:rPr>
          <w:rFonts w:ascii="Verdana" w:eastAsia="Arial MT" w:hAnsi="Verdana" w:cs="Arial"/>
        </w:rPr>
        <w:t>desastres,</w:t>
      </w:r>
      <w:r w:rsidRPr="00DB23D2">
        <w:rPr>
          <w:rFonts w:ascii="Verdana" w:eastAsia="Arial MT" w:hAnsi="Verdana" w:cs="Arial"/>
          <w:spacing w:val="1"/>
        </w:rPr>
        <w:t xml:space="preserve"> </w:t>
      </w:r>
      <w:r w:rsidRPr="00DB23D2">
        <w:rPr>
          <w:rFonts w:ascii="Verdana" w:eastAsia="Arial MT" w:hAnsi="Verdana" w:cs="Arial"/>
        </w:rPr>
        <w:t>calamidades o hechos relacionados con los estados de excepción. Por ello, para la doctrina, las</w:t>
      </w:r>
      <w:r w:rsidRPr="00DB23D2">
        <w:rPr>
          <w:rFonts w:ascii="Verdana" w:eastAsia="Arial MT" w:hAnsi="Verdana" w:cs="Arial"/>
          <w:spacing w:val="-59"/>
        </w:rPr>
        <w:t xml:space="preserve"> </w:t>
      </w:r>
      <w:r w:rsidRPr="00DB23D2">
        <w:rPr>
          <w:rFonts w:ascii="Verdana" w:eastAsia="Arial MT" w:hAnsi="Verdana" w:cs="Arial"/>
        </w:rPr>
        <w:t>situaciones de urgencia manifiesta deben ser concretas, inmediatas, objetivas y probadas, pues</w:t>
      </w:r>
      <w:r w:rsidRPr="00DB23D2">
        <w:rPr>
          <w:rFonts w:ascii="Verdana" w:eastAsia="Arial MT" w:hAnsi="Verdana" w:cs="Arial"/>
          <w:spacing w:val="-59"/>
        </w:rPr>
        <w:t xml:space="preserve"> </w:t>
      </w:r>
      <w:r w:rsidRPr="00DB23D2">
        <w:rPr>
          <w:rFonts w:ascii="Verdana" w:eastAsia="Arial MT" w:hAnsi="Verdana" w:cs="Arial"/>
        </w:rPr>
        <w:t>se trata de circunstancias de hecho actuales, debidamente acreditadas y fundadas por estudios</w:t>
      </w:r>
      <w:r w:rsidRPr="00DB23D2">
        <w:rPr>
          <w:rFonts w:ascii="Verdana" w:eastAsia="Arial MT" w:hAnsi="Verdana" w:cs="Arial"/>
          <w:spacing w:val="1"/>
        </w:rPr>
        <w:t xml:space="preserve"> </w:t>
      </w:r>
      <w:r w:rsidRPr="00DB23D2">
        <w:rPr>
          <w:rFonts w:ascii="Verdana" w:eastAsia="Arial MT" w:hAnsi="Verdana" w:cs="Arial"/>
        </w:rPr>
        <w:t>técnicos,</w:t>
      </w:r>
      <w:r w:rsidRPr="00DB23D2">
        <w:rPr>
          <w:rFonts w:ascii="Verdana" w:eastAsia="Arial MT" w:hAnsi="Verdana" w:cs="Arial"/>
          <w:spacing w:val="-1"/>
        </w:rPr>
        <w:t xml:space="preserve"> </w:t>
      </w:r>
      <w:r w:rsidRPr="00DB23D2">
        <w:rPr>
          <w:rFonts w:ascii="Verdana" w:eastAsia="Arial MT" w:hAnsi="Verdana" w:cs="Arial"/>
        </w:rPr>
        <w:t>verificadas</w:t>
      </w:r>
      <w:r w:rsidRPr="00DB23D2">
        <w:rPr>
          <w:rFonts w:ascii="Verdana" w:eastAsia="Arial MT" w:hAnsi="Verdana" w:cs="Arial"/>
          <w:spacing w:val="-1"/>
        </w:rPr>
        <w:t xml:space="preserve"> </w:t>
      </w:r>
      <w:r w:rsidRPr="00DB23D2">
        <w:rPr>
          <w:rFonts w:ascii="Verdana" w:eastAsia="Arial MT" w:hAnsi="Verdana" w:cs="Arial"/>
        </w:rPr>
        <w:t>por</w:t>
      </w:r>
      <w:r w:rsidRPr="00DB23D2">
        <w:rPr>
          <w:rFonts w:ascii="Verdana" w:eastAsia="Arial MT" w:hAnsi="Verdana" w:cs="Arial"/>
          <w:spacing w:val="-1"/>
        </w:rPr>
        <w:t xml:space="preserve"> </w:t>
      </w:r>
      <w:r w:rsidRPr="00DB23D2">
        <w:rPr>
          <w:rFonts w:ascii="Verdana" w:eastAsia="Arial MT" w:hAnsi="Verdana" w:cs="Arial"/>
        </w:rPr>
        <w:t>la</w:t>
      </w:r>
      <w:r w:rsidRPr="00DB23D2">
        <w:rPr>
          <w:rFonts w:ascii="Verdana" w:eastAsia="Arial MT" w:hAnsi="Verdana" w:cs="Arial"/>
          <w:spacing w:val="-1"/>
        </w:rPr>
        <w:t xml:space="preserve"> </w:t>
      </w:r>
      <w:r w:rsidRPr="00DB23D2">
        <w:rPr>
          <w:rFonts w:ascii="Verdana" w:eastAsia="Arial MT" w:hAnsi="Verdana" w:cs="Arial"/>
        </w:rPr>
        <w:t>autoridad</w:t>
      </w:r>
      <w:r w:rsidRPr="00DB23D2">
        <w:rPr>
          <w:rFonts w:ascii="Verdana" w:eastAsia="Arial MT" w:hAnsi="Verdana" w:cs="Arial"/>
          <w:spacing w:val="-1"/>
        </w:rPr>
        <w:t xml:space="preserve"> </w:t>
      </w:r>
      <w:r w:rsidRPr="00DB23D2">
        <w:rPr>
          <w:rFonts w:ascii="Verdana" w:eastAsia="Arial MT" w:hAnsi="Verdana" w:cs="Arial"/>
        </w:rPr>
        <w:t>competente</w:t>
      </w:r>
      <w:r w:rsidRPr="00DB23D2">
        <w:rPr>
          <w:rFonts w:ascii="Verdana" w:eastAsia="Arial MT" w:hAnsi="Verdana" w:cs="Arial"/>
        </w:rPr>
        <w:footnoteReference w:id="14"/>
      </w:r>
      <w:r w:rsidRPr="00DB23D2">
        <w:rPr>
          <w:rFonts w:ascii="Verdana" w:eastAsia="Arial MT" w:hAnsi="Verdana" w:cs="Arial"/>
        </w:rPr>
        <w:t>.</w:t>
      </w:r>
    </w:p>
    <w:p w14:paraId="785BA56A" w14:textId="77777777" w:rsidR="002513C3" w:rsidRPr="0043426E" w:rsidRDefault="002513C3" w:rsidP="002513C3">
      <w:pPr>
        <w:tabs>
          <w:tab w:val="left" w:pos="0"/>
        </w:tabs>
        <w:spacing w:after="120" w:line="276" w:lineRule="auto"/>
        <w:ind w:firstLine="709"/>
        <w:jc w:val="both"/>
        <w:rPr>
          <w:rFonts w:ascii="Verdana" w:eastAsia="Calibri" w:hAnsi="Verdana" w:cs="Arial"/>
          <w:bCs/>
          <w:lang w:val="es-ES_tradnl"/>
        </w:rPr>
      </w:pPr>
      <w:r w:rsidRPr="00DB23D2">
        <w:rPr>
          <w:rFonts w:ascii="Verdana" w:eastAsia="Arial MT" w:hAnsi="Verdana" w:cs="Arial"/>
        </w:rPr>
        <w:t>Finalmente,</w:t>
      </w:r>
      <w:r w:rsidRPr="00DB23D2">
        <w:rPr>
          <w:rFonts w:ascii="Verdana" w:eastAsia="Arial MT" w:hAnsi="Verdana" w:cs="Arial"/>
          <w:spacing w:val="-9"/>
        </w:rPr>
        <w:t xml:space="preserve"> </w:t>
      </w:r>
      <w:r w:rsidRPr="00DB23D2">
        <w:rPr>
          <w:rFonts w:ascii="Verdana" w:eastAsia="Arial MT" w:hAnsi="Verdana" w:cs="Arial"/>
        </w:rPr>
        <w:t>otra</w:t>
      </w:r>
      <w:r w:rsidRPr="00DB23D2">
        <w:rPr>
          <w:rFonts w:ascii="Verdana" w:eastAsia="Arial MT" w:hAnsi="Verdana" w:cs="Arial"/>
          <w:spacing w:val="-10"/>
        </w:rPr>
        <w:t xml:space="preserve"> </w:t>
      </w:r>
      <w:r w:rsidRPr="00DB23D2">
        <w:rPr>
          <w:rFonts w:ascii="Verdana" w:eastAsia="Arial MT" w:hAnsi="Verdana" w:cs="Arial"/>
        </w:rPr>
        <w:t>forma</w:t>
      </w:r>
      <w:r w:rsidRPr="00DB23D2">
        <w:rPr>
          <w:rFonts w:ascii="Verdana" w:eastAsia="Arial MT" w:hAnsi="Verdana" w:cs="Arial"/>
          <w:spacing w:val="-10"/>
        </w:rPr>
        <w:t xml:space="preserve"> </w:t>
      </w:r>
      <w:r w:rsidRPr="00DB23D2">
        <w:rPr>
          <w:rFonts w:ascii="Verdana" w:eastAsia="Arial MT" w:hAnsi="Verdana" w:cs="Arial"/>
        </w:rPr>
        <w:t>para</w:t>
      </w:r>
      <w:r w:rsidRPr="00DB23D2">
        <w:rPr>
          <w:rFonts w:ascii="Verdana" w:eastAsia="Arial MT" w:hAnsi="Verdana" w:cs="Arial"/>
          <w:spacing w:val="-10"/>
        </w:rPr>
        <w:t xml:space="preserve"> </w:t>
      </w:r>
      <w:r w:rsidRPr="00DB23D2">
        <w:rPr>
          <w:rFonts w:ascii="Verdana" w:eastAsia="Arial MT" w:hAnsi="Verdana" w:cs="Arial"/>
        </w:rPr>
        <w:t>la</w:t>
      </w:r>
      <w:r w:rsidRPr="00DB23D2">
        <w:rPr>
          <w:rFonts w:ascii="Verdana" w:eastAsia="Arial MT" w:hAnsi="Verdana" w:cs="Arial"/>
          <w:spacing w:val="-9"/>
        </w:rPr>
        <w:t xml:space="preserve"> </w:t>
      </w:r>
      <w:r w:rsidRPr="00DB23D2">
        <w:rPr>
          <w:rFonts w:ascii="Verdana" w:eastAsia="Arial MT" w:hAnsi="Verdana" w:cs="Arial"/>
        </w:rPr>
        <w:t>configuración</w:t>
      </w:r>
      <w:r w:rsidRPr="00DB23D2">
        <w:rPr>
          <w:rFonts w:ascii="Verdana" w:eastAsia="Arial MT" w:hAnsi="Verdana" w:cs="Arial"/>
          <w:spacing w:val="-10"/>
        </w:rPr>
        <w:t xml:space="preserve"> </w:t>
      </w:r>
      <w:r w:rsidRPr="00DB23D2">
        <w:rPr>
          <w:rFonts w:ascii="Verdana" w:eastAsia="Arial MT" w:hAnsi="Verdana" w:cs="Arial"/>
        </w:rPr>
        <w:t>de</w:t>
      </w:r>
      <w:r w:rsidRPr="00DB23D2">
        <w:rPr>
          <w:rFonts w:ascii="Verdana" w:eastAsia="Arial MT" w:hAnsi="Verdana" w:cs="Arial"/>
          <w:spacing w:val="-10"/>
        </w:rPr>
        <w:t xml:space="preserve"> </w:t>
      </w:r>
      <w:r w:rsidRPr="00DB23D2">
        <w:rPr>
          <w:rFonts w:ascii="Verdana" w:eastAsia="Arial MT" w:hAnsi="Verdana" w:cs="Arial"/>
        </w:rPr>
        <w:t>un</w:t>
      </w:r>
      <w:r w:rsidRPr="00DB23D2">
        <w:rPr>
          <w:rFonts w:ascii="Verdana" w:eastAsia="Arial MT" w:hAnsi="Verdana" w:cs="Arial"/>
          <w:spacing w:val="-10"/>
        </w:rPr>
        <w:t xml:space="preserve"> </w:t>
      </w:r>
      <w:r w:rsidRPr="00DB23D2">
        <w:rPr>
          <w:rFonts w:ascii="Verdana" w:eastAsia="Arial MT" w:hAnsi="Verdana" w:cs="Arial"/>
        </w:rPr>
        <w:t>contrato</w:t>
      </w:r>
      <w:r w:rsidRPr="00DB23D2">
        <w:rPr>
          <w:rFonts w:ascii="Verdana" w:eastAsia="Arial MT" w:hAnsi="Verdana" w:cs="Arial"/>
          <w:spacing w:val="-10"/>
        </w:rPr>
        <w:t xml:space="preserve"> </w:t>
      </w:r>
      <w:r w:rsidRPr="00DB23D2">
        <w:rPr>
          <w:rFonts w:ascii="Verdana" w:eastAsia="Arial MT" w:hAnsi="Verdana" w:cs="Arial"/>
        </w:rPr>
        <w:t>de</w:t>
      </w:r>
      <w:r w:rsidRPr="00DB23D2">
        <w:rPr>
          <w:rFonts w:ascii="Verdana" w:eastAsia="Arial MT" w:hAnsi="Verdana" w:cs="Arial"/>
          <w:spacing w:val="-10"/>
        </w:rPr>
        <w:t xml:space="preserve"> </w:t>
      </w:r>
      <w:r w:rsidRPr="00DB23D2">
        <w:rPr>
          <w:rFonts w:ascii="Verdana" w:eastAsia="Arial MT" w:hAnsi="Verdana" w:cs="Arial"/>
        </w:rPr>
        <w:t>consultoría</w:t>
      </w:r>
      <w:r w:rsidRPr="00DB23D2">
        <w:rPr>
          <w:rFonts w:ascii="Verdana" w:eastAsia="Arial MT" w:hAnsi="Verdana" w:cs="Arial"/>
          <w:spacing w:val="-10"/>
        </w:rPr>
        <w:t xml:space="preserve"> </w:t>
      </w:r>
      <w:r w:rsidRPr="00DB23D2">
        <w:rPr>
          <w:rFonts w:ascii="Verdana" w:eastAsia="Arial MT" w:hAnsi="Verdana" w:cs="Arial"/>
        </w:rPr>
        <w:t>es</w:t>
      </w:r>
      <w:r w:rsidRPr="00DB23D2">
        <w:rPr>
          <w:rFonts w:ascii="Verdana" w:eastAsia="Arial MT" w:hAnsi="Verdana" w:cs="Arial"/>
          <w:spacing w:val="-10"/>
        </w:rPr>
        <w:t xml:space="preserve"> </w:t>
      </w:r>
      <w:r w:rsidRPr="00DB23D2">
        <w:rPr>
          <w:rFonts w:ascii="Verdana" w:eastAsia="Arial MT" w:hAnsi="Verdana" w:cs="Arial"/>
        </w:rPr>
        <w:t>por</w:t>
      </w:r>
      <w:r w:rsidRPr="00DB23D2">
        <w:rPr>
          <w:rFonts w:ascii="Verdana" w:eastAsia="Arial MT" w:hAnsi="Verdana" w:cs="Arial"/>
          <w:spacing w:val="-10"/>
        </w:rPr>
        <w:t xml:space="preserve"> </w:t>
      </w:r>
      <w:r w:rsidRPr="00DB23D2">
        <w:rPr>
          <w:rFonts w:ascii="Verdana" w:eastAsia="Arial MT" w:hAnsi="Verdana" w:cs="Arial"/>
        </w:rPr>
        <w:t>medio</w:t>
      </w:r>
      <w:r w:rsidRPr="00DB23D2">
        <w:rPr>
          <w:rFonts w:ascii="Verdana" w:eastAsia="Arial MT" w:hAnsi="Verdana" w:cs="Arial"/>
          <w:spacing w:val="-59"/>
        </w:rPr>
        <w:t xml:space="preserve"> </w:t>
      </w:r>
      <w:r w:rsidRPr="00DB23D2">
        <w:rPr>
          <w:rFonts w:ascii="Verdana" w:eastAsia="Arial MT" w:hAnsi="Verdana" w:cs="Arial"/>
        </w:rPr>
        <w:t>de</w:t>
      </w:r>
      <w:r w:rsidRPr="00DB23D2">
        <w:rPr>
          <w:rFonts w:ascii="Verdana" w:eastAsia="Arial MT" w:hAnsi="Verdana" w:cs="Arial"/>
          <w:spacing w:val="1"/>
        </w:rPr>
        <w:t xml:space="preserve"> </w:t>
      </w:r>
      <w:r w:rsidRPr="00DB23D2">
        <w:rPr>
          <w:rFonts w:ascii="Verdana" w:eastAsia="Arial MT" w:hAnsi="Verdana" w:cs="Arial"/>
        </w:rPr>
        <w:t>la</w:t>
      </w:r>
      <w:r w:rsidRPr="00DB23D2">
        <w:rPr>
          <w:rFonts w:ascii="Verdana" w:eastAsia="Arial MT" w:hAnsi="Verdana" w:cs="Arial"/>
          <w:spacing w:val="1"/>
        </w:rPr>
        <w:t xml:space="preserve"> </w:t>
      </w:r>
      <w:r w:rsidRPr="00DB23D2">
        <w:rPr>
          <w:rFonts w:ascii="Verdana" w:eastAsia="Arial MT" w:hAnsi="Verdana" w:cs="Arial"/>
        </w:rPr>
        <w:t>celebración</w:t>
      </w:r>
      <w:r w:rsidRPr="00DB23D2">
        <w:rPr>
          <w:rFonts w:ascii="Verdana" w:eastAsia="Arial MT" w:hAnsi="Verdana" w:cs="Arial"/>
          <w:spacing w:val="1"/>
        </w:rPr>
        <w:t xml:space="preserve"> </w:t>
      </w:r>
      <w:r w:rsidRPr="00DB23D2">
        <w:rPr>
          <w:rFonts w:ascii="Verdana" w:eastAsia="Arial MT" w:hAnsi="Verdana" w:cs="Arial"/>
        </w:rPr>
        <w:t>de</w:t>
      </w:r>
      <w:r w:rsidRPr="00DB23D2">
        <w:rPr>
          <w:rFonts w:ascii="Verdana" w:eastAsia="Arial MT" w:hAnsi="Verdana" w:cs="Arial"/>
          <w:spacing w:val="1"/>
        </w:rPr>
        <w:t xml:space="preserve"> </w:t>
      </w:r>
      <w:r w:rsidRPr="00DB23D2">
        <w:rPr>
          <w:rFonts w:ascii="Verdana" w:eastAsia="Arial MT" w:hAnsi="Verdana" w:cs="Arial"/>
        </w:rPr>
        <w:t>contratos</w:t>
      </w:r>
      <w:r w:rsidRPr="00DB23D2">
        <w:rPr>
          <w:rFonts w:ascii="Verdana" w:eastAsia="Arial MT" w:hAnsi="Verdana" w:cs="Arial"/>
          <w:spacing w:val="1"/>
        </w:rPr>
        <w:t xml:space="preserve"> </w:t>
      </w:r>
      <w:r w:rsidRPr="00DB23D2">
        <w:rPr>
          <w:rFonts w:ascii="Verdana" w:eastAsia="Arial MT" w:hAnsi="Verdana" w:cs="Arial"/>
        </w:rPr>
        <w:t>o</w:t>
      </w:r>
      <w:r w:rsidRPr="00DB23D2">
        <w:rPr>
          <w:rFonts w:ascii="Verdana" w:eastAsia="Arial MT" w:hAnsi="Verdana" w:cs="Arial"/>
          <w:spacing w:val="1"/>
        </w:rPr>
        <w:t xml:space="preserve"> </w:t>
      </w:r>
      <w:r w:rsidRPr="00DB23D2">
        <w:rPr>
          <w:rFonts w:ascii="Verdana" w:eastAsia="Arial MT" w:hAnsi="Verdana" w:cs="Arial"/>
        </w:rPr>
        <w:t>convenios</w:t>
      </w:r>
      <w:r w:rsidRPr="00DB23D2">
        <w:rPr>
          <w:rFonts w:ascii="Verdana" w:eastAsia="Arial MT" w:hAnsi="Verdana" w:cs="Arial"/>
          <w:spacing w:val="1"/>
        </w:rPr>
        <w:t xml:space="preserve"> </w:t>
      </w:r>
      <w:r w:rsidRPr="00DB23D2">
        <w:rPr>
          <w:rFonts w:ascii="Verdana" w:eastAsia="Arial MT" w:hAnsi="Verdana" w:cs="Arial"/>
        </w:rPr>
        <w:t>interadministrativos,</w:t>
      </w:r>
      <w:r w:rsidRPr="00DB23D2">
        <w:rPr>
          <w:rFonts w:ascii="Verdana" w:eastAsia="Arial MT" w:hAnsi="Verdana" w:cs="Arial"/>
          <w:spacing w:val="1"/>
        </w:rPr>
        <w:t xml:space="preserve"> </w:t>
      </w:r>
      <w:r w:rsidRPr="00DB23D2">
        <w:rPr>
          <w:rFonts w:ascii="Verdana" w:eastAsia="Arial MT" w:hAnsi="Verdana" w:cs="Arial"/>
        </w:rPr>
        <w:t>la</w:t>
      </w:r>
      <w:r w:rsidRPr="00DB23D2">
        <w:rPr>
          <w:rFonts w:ascii="Verdana" w:eastAsia="Arial MT" w:hAnsi="Verdana" w:cs="Arial"/>
          <w:spacing w:val="1"/>
        </w:rPr>
        <w:t xml:space="preserve"> </w:t>
      </w:r>
      <w:r w:rsidRPr="00DB23D2">
        <w:rPr>
          <w:rFonts w:ascii="Verdana" w:eastAsia="Arial MT" w:hAnsi="Verdana" w:cs="Arial"/>
        </w:rPr>
        <w:lastRenderedPageBreak/>
        <w:t>cual</w:t>
      </w:r>
      <w:r w:rsidRPr="00DB23D2">
        <w:rPr>
          <w:rFonts w:ascii="Verdana" w:eastAsia="Arial MT" w:hAnsi="Verdana" w:cs="Arial"/>
          <w:spacing w:val="1"/>
        </w:rPr>
        <w:t xml:space="preserve"> </w:t>
      </w:r>
      <w:r w:rsidRPr="00DB23D2">
        <w:rPr>
          <w:rFonts w:ascii="Verdana" w:eastAsia="Arial MT" w:hAnsi="Verdana" w:cs="Arial"/>
        </w:rPr>
        <w:t>es</w:t>
      </w:r>
      <w:r w:rsidRPr="00DB23D2">
        <w:rPr>
          <w:rFonts w:ascii="Verdana" w:eastAsia="Arial MT" w:hAnsi="Verdana" w:cs="Arial"/>
          <w:spacing w:val="1"/>
        </w:rPr>
        <w:t xml:space="preserve"> </w:t>
      </w:r>
      <w:r w:rsidRPr="00DB23D2">
        <w:rPr>
          <w:rFonts w:ascii="Verdana" w:eastAsia="Arial MT" w:hAnsi="Verdana" w:cs="Arial"/>
        </w:rPr>
        <w:t>una</w:t>
      </w:r>
      <w:r w:rsidRPr="00DB23D2">
        <w:rPr>
          <w:rFonts w:ascii="Verdana" w:eastAsia="Arial MT" w:hAnsi="Verdana" w:cs="Arial"/>
          <w:spacing w:val="1"/>
        </w:rPr>
        <w:t xml:space="preserve"> </w:t>
      </w:r>
      <w:r w:rsidRPr="00DB23D2">
        <w:rPr>
          <w:rFonts w:ascii="Verdana" w:eastAsia="Arial MT" w:hAnsi="Verdana" w:cs="Arial"/>
        </w:rPr>
        <w:t>causal</w:t>
      </w:r>
      <w:r w:rsidRPr="00DB23D2">
        <w:rPr>
          <w:rFonts w:ascii="Verdana" w:eastAsia="Arial MT" w:hAnsi="Verdana" w:cs="Arial"/>
          <w:spacing w:val="1"/>
        </w:rPr>
        <w:t xml:space="preserve"> </w:t>
      </w:r>
      <w:r w:rsidRPr="00DB23D2">
        <w:rPr>
          <w:rFonts w:ascii="Verdana" w:eastAsia="Arial MT" w:hAnsi="Verdana" w:cs="Arial"/>
        </w:rPr>
        <w:t>de contratación directa, que obedece, antes que nada, a la naturaleza de las partes. Es decir, para</w:t>
      </w:r>
      <w:r w:rsidRPr="00DB23D2">
        <w:rPr>
          <w:rFonts w:ascii="Verdana" w:eastAsia="Arial MT" w:hAnsi="Verdana" w:cs="Arial"/>
          <w:spacing w:val="1"/>
        </w:rPr>
        <w:t xml:space="preserve"> </w:t>
      </w:r>
      <w:r w:rsidRPr="00DB23D2">
        <w:rPr>
          <w:rFonts w:ascii="Verdana" w:eastAsia="Arial MT" w:hAnsi="Verdana" w:cs="Arial"/>
        </w:rPr>
        <w:t>suscribir un contrato o convenio de consultoría, en principio, no interesa el objeto del contrato,</w:t>
      </w:r>
      <w:r w:rsidRPr="00DB23D2">
        <w:rPr>
          <w:rFonts w:ascii="Verdana" w:eastAsia="Arial MT" w:hAnsi="Verdana" w:cs="Arial"/>
          <w:spacing w:val="1"/>
        </w:rPr>
        <w:t xml:space="preserve"> </w:t>
      </w:r>
      <w:r w:rsidRPr="00DB23D2">
        <w:rPr>
          <w:rFonts w:ascii="Verdana" w:eastAsia="Arial MT" w:hAnsi="Verdana" w:cs="Arial"/>
        </w:rPr>
        <w:t xml:space="preserve">pudiendo ser de obra pública, de </w:t>
      </w:r>
      <w:r w:rsidRPr="00DB23D2">
        <w:rPr>
          <w:rFonts w:ascii="Verdana" w:eastAsia="Arial MT" w:hAnsi="Verdana" w:cs="Arial"/>
          <w:iCs/>
        </w:rPr>
        <w:t>consultoría,</w:t>
      </w:r>
      <w:r w:rsidRPr="00DB23D2">
        <w:rPr>
          <w:rFonts w:ascii="Verdana" w:eastAsia="Arial MT" w:hAnsi="Verdana" w:cs="Arial"/>
        </w:rPr>
        <w:t xml:space="preserve"> de suministro, de prestación de servicios, de</w:t>
      </w:r>
      <w:r w:rsidRPr="00DB23D2">
        <w:rPr>
          <w:rFonts w:ascii="Verdana" w:eastAsia="Arial MT" w:hAnsi="Verdana" w:cs="Arial"/>
          <w:spacing w:val="1"/>
        </w:rPr>
        <w:t xml:space="preserve"> </w:t>
      </w:r>
      <w:r w:rsidRPr="00DB23D2">
        <w:rPr>
          <w:rFonts w:ascii="Verdana" w:eastAsia="Arial MT" w:hAnsi="Verdana" w:cs="Arial"/>
        </w:rPr>
        <w:t>arrendamiento,</w:t>
      </w:r>
      <w:r w:rsidRPr="00DB23D2">
        <w:rPr>
          <w:rFonts w:ascii="Verdana" w:eastAsia="Arial MT" w:hAnsi="Verdana" w:cs="Arial"/>
          <w:spacing w:val="-8"/>
        </w:rPr>
        <w:t xml:space="preserve"> </w:t>
      </w:r>
      <w:r w:rsidRPr="00DB23D2">
        <w:rPr>
          <w:rFonts w:ascii="Verdana" w:eastAsia="Arial MT" w:hAnsi="Verdana" w:cs="Arial"/>
        </w:rPr>
        <w:t>entre</w:t>
      </w:r>
      <w:r w:rsidRPr="00DB23D2">
        <w:rPr>
          <w:rFonts w:ascii="Verdana" w:eastAsia="Arial MT" w:hAnsi="Verdana" w:cs="Arial"/>
          <w:spacing w:val="-8"/>
        </w:rPr>
        <w:t xml:space="preserve"> </w:t>
      </w:r>
      <w:r w:rsidRPr="00DB23D2">
        <w:rPr>
          <w:rFonts w:ascii="Verdana" w:eastAsia="Arial MT" w:hAnsi="Verdana" w:cs="Arial"/>
        </w:rPr>
        <w:t>otros.</w:t>
      </w:r>
      <w:r w:rsidRPr="00DB23D2">
        <w:rPr>
          <w:rFonts w:ascii="Verdana" w:eastAsia="Arial MT" w:hAnsi="Verdana" w:cs="Arial"/>
          <w:spacing w:val="-7"/>
        </w:rPr>
        <w:t xml:space="preserve"> </w:t>
      </w:r>
      <w:r w:rsidRPr="00DB23D2">
        <w:rPr>
          <w:rFonts w:ascii="Verdana" w:eastAsia="Arial MT" w:hAnsi="Verdana" w:cs="Arial"/>
        </w:rPr>
        <w:t>Se</w:t>
      </w:r>
      <w:r w:rsidRPr="00DB23D2">
        <w:rPr>
          <w:rFonts w:ascii="Verdana" w:eastAsia="Arial MT" w:hAnsi="Verdana" w:cs="Arial"/>
          <w:spacing w:val="-8"/>
        </w:rPr>
        <w:t xml:space="preserve"> </w:t>
      </w:r>
      <w:r w:rsidRPr="00DB23D2">
        <w:rPr>
          <w:rFonts w:ascii="Verdana" w:eastAsia="Arial MT" w:hAnsi="Verdana" w:cs="Arial"/>
        </w:rPr>
        <w:t>establece</w:t>
      </w:r>
      <w:r w:rsidRPr="00DB23D2">
        <w:rPr>
          <w:rFonts w:ascii="Verdana" w:eastAsia="Arial MT" w:hAnsi="Verdana" w:cs="Arial"/>
          <w:spacing w:val="-7"/>
        </w:rPr>
        <w:t xml:space="preserve"> </w:t>
      </w:r>
      <w:r w:rsidRPr="00DB23D2">
        <w:rPr>
          <w:rFonts w:ascii="Verdana" w:eastAsia="Arial MT" w:hAnsi="Verdana" w:cs="Arial"/>
        </w:rPr>
        <w:t>que,</w:t>
      </w:r>
      <w:r w:rsidRPr="00DB23D2">
        <w:rPr>
          <w:rFonts w:ascii="Verdana" w:eastAsia="Arial MT" w:hAnsi="Verdana" w:cs="Arial"/>
          <w:spacing w:val="-8"/>
        </w:rPr>
        <w:t xml:space="preserve"> </w:t>
      </w:r>
      <w:r w:rsidRPr="00DB23D2">
        <w:rPr>
          <w:rFonts w:ascii="Verdana" w:eastAsia="Arial MT" w:hAnsi="Verdana" w:cs="Arial"/>
        </w:rPr>
        <w:t>en</w:t>
      </w:r>
      <w:r w:rsidRPr="00DB23D2">
        <w:rPr>
          <w:rFonts w:ascii="Verdana" w:eastAsia="Arial MT" w:hAnsi="Verdana" w:cs="Arial"/>
          <w:spacing w:val="-8"/>
        </w:rPr>
        <w:t xml:space="preserve"> </w:t>
      </w:r>
      <w:r w:rsidRPr="00DB23D2">
        <w:rPr>
          <w:rFonts w:ascii="Verdana" w:eastAsia="Arial MT" w:hAnsi="Verdana" w:cs="Arial"/>
        </w:rPr>
        <w:t>principio,</w:t>
      </w:r>
      <w:r w:rsidRPr="00DB23D2">
        <w:rPr>
          <w:rFonts w:ascii="Verdana" w:eastAsia="Arial MT" w:hAnsi="Verdana" w:cs="Arial"/>
          <w:spacing w:val="-7"/>
        </w:rPr>
        <w:t xml:space="preserve"> </w:t>
      </w:r>
      <w:r w:rsidRPr="00DB23D2">
        <w:rPr>
          <w:rFonts w:ascii="Verdana" w:eastAsia="Arial MT" w:hAnsi="Verdana" w:cs="Arial"/>
        </w:rPr>
        <w:t>no</w:t>
      </w:r>
      <w:r w:rsidRPr="00DB23D2">
        <w:rPr>
          <w:rFonts w:ascii="Verdana" w:eastAsia="Arial MT" w:hAnsi="Verdana" w:cs="Arial"/>
          <w:spacing w:val="-8"/>
        </w:rPr>
        <w:t xml:space="preserve"> </w:t>
      </w:r>
      <w:r w:rsidRPr="00DB23D2">
        <w:rPr>
          <w:rFonts w:ascii="Verdana" w:eastAsia="Arial MT" w:hAnsi="Verdana" w:cs="Arial"/>
        </w:rPr>
        <w:t>es</w:t>
      </w:r>
      <w:r w:rsidRPr="00DB23D2">
        <w:rPr>
          <w:rFonts w:ascii="Verdana" w:eastAsia="Arial MT" w:hAnsi="Verdana" w:cs="Arial"/>
          <w:spacing w:val="-7"/>
        </w:rPr>
        <w:t xml:space="preserve"> </w:t>
      </w:r>
      <w:r w:rsidRPr="00DB23D2">
        <w:rPr>
          <w:rFonts w:ascii="Verdana" w:eastAsia="Arial MT" w:hAnsi="Verdana" w:cs="Arial"/>
        </w:rPr>
        <w:t>relevante</w:t>
      </w:r>
      <w:r w:rsidRPr="00DB23D2">
        <w:rPr>
          <w:rFonts w:ascii="Verdana" w:eastAsia="Arial MT" w:hAnsi="Verdana" w:cs="Arial"/>
          <w:spacing w:val="-8"/>
        </w:rPr>
        <w:t xml:space="preserve"> </w:t>
      </w:r>
      <w:r w:rsidRPr="00DB23D2">
        <w:rPr>
          <w:rFonts w:ascii="Verdana" w:eastAsia="Arial MT" w:hAnsi="Verdana" w:cs="Arial"/>
        </w:rPr>
        <w:t>el</w:t>
      </w:r>
      <w:r w:rsidRPr="00DB23D2">
        <w:rPr>
          <w:rFonts w:ascii="Verdana" w:eastAsia="Arial MT" w:hAnsi="Verdana" w:cs="Arial"/>
          <w:spacing w:val="-7"/>
        </w:rPr>
        <w:t xml:space="preserve"> </w:t>
      </w:r>
      <w:r w:rsidRPr="00DB23D2">
        <w:rPr>
          <w:rFonts w:ascii="Verdana" w:eastAsia="Arial MT" w:hAnsi="Verdana" w:cs="Arial"/>
        </w:rPr>
        <w:t>objeto</w:t>
      </w:r>
      <w:r w:rsidRPr="00DB23D2">
        <w:rPr>
          <w:rFonts w:ascii="Verdana" w:eastAsia="Arial MT" w:hAnsi="Verdana" w:cs="Arial"/>
          <w:spacing w:val="-8"/>
        </w:rPr>
        <w:t xml:space="preserve"> </w:t>
      </w:r>
      <w:r w:rsidRPr="00DB23D2">
        <w:rPr>
          <w:rFonts w:ascii="Verdana" w:eastAsia="Arial MT" w:hAnsi="Verdana" w:cs="Arial"/>
        </w:rPr>
        <w:t>del</w:t>
      </w:r>
      <w:r w:rsidRPr="00DB23D2">
        <w:rPr>
          <w:rFonts w:ascii="Verdana" w:eastAsia="Arial MT" w:hAnsi="Verdana" w:cs="Arial"/>
          <w:spacing w:val="-8"/>
        </w:rPr>
        <w:t xml:space="preserve"> </w:t>
      </w:r>
      <w:r w:rsidRPr="00DB23D2">
        <w:rPr>
          <w:rFonts w:ascii="Verdana" w:eastAsia="Arial MT" w:hAnsi="Verdana" w:cs="Arial"/>
        </w:rPr>
        <w:t>contrato,</w:t>
      </w:r>
      <w:r w:rsidRPr="00DB23D2">
        <w:rPr>
          <w:rFonts w:ascii="Verdana" w:eastAsia="Arial MT" w:hAnsi="Verdana" w:cs="Arial"/>
          <w:spacing w:val="-58"/>
        </w:rPr>
        <w:t xml:space="preserve"> </w:t>
      </w:r>
      <w:r w:rsidRPr="00DB23D2">
        <w:rPr>
          <w:rFonts w:ascii="Verdana" w:eastAsia="Arial MT" w:hAnsi="Verdana" w:cs="Arial"/>
        </w:rPr>
        <w:t>porque</w:t>
      </w:r>
      <w:r w:rsidRPr="00DB23D2">
        <w:rPr>
          <w:rFonts w:ascii="Verdana" w:eastAsia="Arial MT" w:hAnsi="Verdana" w:cs="Arial"/>
          <w:spacing w:val="-13"/>
        </w:rPr>
        <w:t xml:space="preserve"> </w:t>
      </w:r>
      <w:r w:rsidRPr="00DB23D2">
        <w:rPr>
          <w:rFonts w:ascii="Verdana" w:eastAsia="Arial MT" w:hAnsi="Verdana" w:cs="Arial"/>
        </w:rPr>
        <w:t>el</w:t>
      </w:r>
      <w:r w:rsidRPr="00DB23D2">
        <w:rPr>
          <w:rFonts w:ascii="Verdana" w:eastAsia="Arial MT" w:hAnsi="Verdana" w:cs="Arial"/>
          <w:spacing w:val="-12"/>
        </w:rPr>
        <w:t xml:space="preserve"> </w:t>
      </w:r>
      <w:r w:rsidRPr="00DB23D2">
        <w:rPr>
          <w:rFonts w:ascii="Verdana" w:eastAsia="Arial MT" w:hAnsi="Verdana" w:cs="Arial"/>
        </w:rPr>
        <w:t>artículo</w:t>
      </w:r>
      <w:r w:rsidRPr="00DB23D2">
        <w:rPr>
          <w:rFonts w:ascii="Verdana" w:eastAsia="Arial MT" w:hAnsi="Verdana" w:cs="Arial"/>
          <w:spacing w:val="-13"/>
        </w:rPr>
        <w:t xml:space="preserve"> </w:t>
      </w:r>
      <w:r w:rsidRPr="00DB23D2">
        <w:rPr>
          <w:rFonts w:ascii="Verdana" w:eastAsia="Arial MT" w:hAnsi="Verdana" w:cs="Arial"/>
        </w:rPr>
        <w:t>2º,</w:t>
      </w:r>
      <w:r w:rsidRPr="00DB23D2">
        <w:rPr>
          <w:rFonts w:ascii="Verdana" w:eastAsia="Arial MT" w:hAnsi="Verdana" w:cs="Arial"/>
          <w:spacing w:val="-12"/>
        </w:rPr>
        <w:t xml:space="preserve"> </w:t>
      </w:r>
      <w:r w:rsidRPr="00DB23D2">
        <w:rPr>
          <w:rFonts w:ascii="Verdana" w:eastAsia="Arial MT" w:hAnsi="Verdana" w:cs="Arial"/>
        </w:rPr>
        <w:t>numeral</w:t>
      </w:r>
      <w:r w:rsidRPr="00DB23D2">
        <w:rPr>
          <w:rFonts w:ascii="Verdana" w:eastAsia="Arial MT" w:hAnsi="Verdana" w:cs="Arial"/>
          <w:spacing w:val="-13"/>
        </w:rPr>
        <w:t xml:space="preserve"> </w:t>
      </w:r>
      <w:r w:rsidRPr="00DB23D2">
        <w:rPr>
          <w:rFonts w:ascii="Verdana" w:eastAsia="Arial MT" w:hAnsi="Verdana" w:cs="Arial"/>
        </w:rPr>
        <w:t>4º,</w:t>
      </w:r>
      <w:r w:rsidRPr="00DB23D2">
        <w:rPr>
          <w:rFonts w:ascii="Verdana" w:eastAsia="Arial MT" w:hAnsi="Verdana" w:cs="Arial"/>
          <w:spacing w:val="-12"/>
        </w:rPr>
        <w:t xml:space="preserve"> </w:t>
      </w:r>
      <w:r w:rsidRPr="00DB23D2">
        <w:rPr>
          <w:rFonts w:ascii="Verdana" w:eastAsia="Arial MT" w:hAnsi="Verdana" w:cs="Arial"/>
        </w:rPr>
        <w:t>literal</w:t>
      </w:r>
      <w:r w:rsidRPr="00DB23D2">
        <w:rPr>
          <w:rFonts w:ascii="Verdana" w:eastAsia="Arial MT" w:hAnsi="Verdana" w:cs="Arial"/>
          <w:spacing w:val="-12"/>
        </w:rPr>
        <w:t xml:space="preserve"> </w:t>
      </w:r>
      <w:r w:rsidRPr="00DB23D2">
        <w:rPr>
          <w:rFonts w:ascii="Verdana" w:eastAsia="Arial MT" w:hAnsi="Verdana" w:cs="Arial"/>
        </w:rPr>
        <w:t>c),</w:t>
      </w:r>
      <w:r w:rsidRPr="00DB23D2">
        <w:rPr>
          <w:rFonts w:ascii="Verdana" w:eastAsia="Arial MT" w:hAnsi="Verdana" w:cs="Arial"/>
          <w:spacing w:val="-13"/>
        </w:rPr>
        <w:t xml:space="preserve"> </w:t>
      </w:r>
      <w:r w:rsidRPr="00DB23D2">
        <w:rPr>
          <w:rFonts w:ascii="Verdana" w:eastAsia="Arial MT" w:hAnsi="Verdana" w:cs="Arial"/>
        </w:rPr>
        <w:t>en</w:t>
      </w:r>
      <w:r w:rsidRPr="00DB23D2">
        <w:rPr>
          <w:rFonts w:ascii="Verdana" w:eastAsia="Arial MT" w:hAnsi="Verdana" w:cs="Arial"/>
          <w:spacing w:val="-12"/>
        </w:rPr>
        <w:t xml:space="preserve"> </w:t>
      </w:r>
      <w:r w:rsidRPr="00DB23D2">
        <w:rPr>
          <w:rFonts w:ascii="Verdana" w:eastAsia="Arial MT" w:hAnsi="Verdana" w:cs="Arial"/>
        </w:rPr>
        <w:t>su</w:t>
      </w:r>
      <w:r w:rsidRPr="00DB23D2">
        <w:rPr>
          <w:rFonts w:ascii="Verdana" w:eastAsia="Arial MT" w:hAnsi="Verdana" w:cs="Arial"/>
          <w:spacing w:val="-13"/>
        </w:rPr>
        <w:t xml:space="preserve"> </w:t>
      </w:r>
      <w:r w:rsidRPr="00DB23D2">
        <w:rPr>
          <w:rFonts w:ascii="Verdana" w:eastAsia="Arial MT" w:hAnsi="Verdana" w:cs="Arial"/>
        </w:rPr>
        <w:t>segundo</w:t>
      </w:r>
      <w:r w:rsidRPr="00DB23D2">
        <w:rPr>
          <w:rFonts w:ascii="Verdana" w:eastAsia="Arial MT" w:hAnsi="Verdana" w:cs="Arial"/>
          <w:spacing w:val="-12"/>
        </w:rPr>
        <w:t xml:space="preserve"> </w:t>
      </w:r>
      <w:r w:rsidRPr="00DB23D2">
        <w:rPr>
          <w:rFonts w:ascii="Verdana" w:eastAsia="Arial MT" w:hAnsi="Verdana" w:cs="Arial"/>
        </w:rPr>
        <w:t>inciso,</w:t>
      </w:r>
      <w:r w:rsidRPr="00DB23D2">
        <w:rPr>
          <w:rFonts w:ascii="Verdana" w:eastAsia="Arial MT" w:hAnsi="Verdana" w:cs="Arial"/>
          <w:spacing w:val="-12"/>
        </w:rPr>
        <w:t xml:space="preserve"> </w:t>
      </w:r>
      <w:r w:rsidRPr="00DB23D2">
        <w:rPr>
          <w:rFonts w:ascii="Verdana" w:eastAsia="Arial MT" w:hAnsi="Verdana" w:cs="Arial"/>
        </w:rPr>
        <w:t>establece</w:t>
      </w:r>
      <w:r w:rsidRPr="00DB23D2">
        <w:rPr>
          <w:rFonts w:ascii="Verdana" w:eastAsia="Arial MT" w:hAnsi="Verdana" w:cs="Arial"/>
          <w:spacing w:val="-13"/>
        </w:rPr>
        <w:t xml:space="preserve"> </w:t>
      </w:r>
      <w:r w:rsidRPr="00DB23D2">
        <w:rPr>
          <w:rFonts w:ascii="Verdana" w:eastAsia="Arial MT" w:hAnsi="Verdana" w:cs="Arial"/>
        </w:rPr>
        <w:t>una</w:t>
      </w:r>
      <w:r w:rsidRPr="00DB23D2">
        <w:rPr>
          <w:rFonts w:ascii="Verdana" w:eastAsia="Arial MT" w:hAnsi="Verdana" w:cs="Arial"/>
          <w:spacing w:val="-12"/>
        </w:rPr>
        <w:t xml:space="preserve"> </w:t>
      </w:r>
      <w:r w:rsidRPr="00DB23D2">
        <w:rPr>
          <w:rFonts w:ascii="Verdana" w:eastAsia="Arial MT" w:hAnsi="Verdana" w:cs="Arial"/>
        </w:rPr>
        <w:t>excepción</w:t>
      </w:r>
      <w:r w:rsidRPr="00DB23D2">
        <w:rPr>
          <w:rFonts w:ascii="Verdana" w:eastAsia="Arial MT" w:hAnsi="Verdana" w:cs="Arial"/>
          <w:spacing w:val="-13"/>
        </w:rPr>
        <w:t xml:space="preserve"> </w:t>
      </w:r>
      <w:r w:rsidRPr="00DB23D2">
        <w:rPr>
          <w:rFonts w:ascii="Verdana" w:eastAsia="Arial MT" w:hAnsi="Verdana" w:cs="Arial"/>
        </w:rPr>
        <w:t>a</w:t>
      </w:r>
      <w:r w:rsidRPr="00DB23D2">
        <w:rPr>
          <w:rFonts w:ascii="Verdana" w:eastAsia="Arial MT" w:hAnsi="Verdana" w:cs="Arial"/>
          <w:spacing w:val="-12"/>
        </w:rPr>
        <w:t xml:space="preserve"> </w:t>
      </w:r>
      <w:r w:rsidRPr="00DB23D2">
        <w:rPr>
          <w:rFonts w:ascii="Verdana" w:eastAsia="Arial MT" w:hAnsi="Verdana" w:cs="Arial"/>
        </w:rPr>
        <w:t>dicha</w:t>
      </w:r>
      <w:r w:rsidRPr="00DB23D2">
        <w:rPr>
          <w:rFonts w:ascii="Verdana" w:eastAsia="Arial MT" w:hAnsi="Verdana" w:cs="Arial"/>
          <w:spacing w:val="1"/>
        </w:rPr>
        <w:t xml:space="preserve"> </w:t>
      </w:r>
      <w:r w:rsidRPr="00DB23D2">
        <w:rPr>
          <w:rFonts w:ascii="Verdana" w:eastAsia="Arial MT" w:hAnsi="Verdana" w:cs="Arial"/>
        </w:rPr>
        <w:t>regla,</w:t>
      </w:r>
      <w:r w:rsidRPr="00DB23D2">
        <w:rPr>
          <w:rFonts w:ascii="Verdana" w:eastAsia="Arial MT" w:hAnsi="Verdana" w:cs="Arial"/>
          <w:spacing w:val="1"/>
        </w:rPr>
        <w:t xml:space="preserve"> </w:t>
      </w:r>
      <w:r w:rsidRPr="00DB23D2">
        <w:rPr>
          <w:rFonts w:ascii="Verdana" w:eastAsia="Arial MT" w:hAnsi="Verdana" w:cs="Arial"/>
        </w:rPr>
        <w:t>al</w:t>
      </w:r>
      <w:r w:rsidRPr="00DB23D2">
        <w:rPr>
          <w:rFonts w:ascii="Verdana" w:eastAsia="Arial MT" w:hAnsi="Verdana" w:cs="Arial"/>
          <w:spacing w:val="1"/>
        </w:rPr>
        <w:t xml:space="preserve"> </w:t>
      </w:r>
      <w:r w:rsidRPr="00DB23D2">
        <w:rPr>
          <w:rFonts w:ascii="Verdana" w:eastAsia="Arial MT" w:hAnsi="Verdana" w:cs="Arial"/>
        </w:rPr>
        <w:t>prohibir</w:t>
      </w:r>
      <w:r w:rsidRPr="00DB23D2">
        <w:rPr>
          <w:rFonts w:ascii="Verdana" w:eastAsia="Arial MT" w:hAnsi="Verdana" w:cs="Arial"/>
          <w:spacing w:val="1"/>
        </w:rPr>
        <w:t xml:space="preserve"> </w:t>
      </w:r>
      <w:r w:rsidRPr="00DB23D2">
        <w:rPr>
          <w:rFonts w:ascii="Verdana" w:eastAsia="Arial MT" w:hAnsi="Verdana" w:cs="Arial"/>
        </w:rPr>
        <w:t>que</w:t>
      </w:r>
      <w:r w:rsidRPr="00DB23D2">
        <w:rPr>
          <w:rFonts w:ascii="Verdana" w:eastAsia="Arial MT" w:hAnsi="Verdana" w:cs="Arial"/>
          <w:spacing w:val="1"/>
        </w:rPr>
        <w:t xml:space="preserve"> </w:t>
      </w:r>
      <w:r w:rsidRPr="00DB23D2">
        <w:rPr>
          <w:rFonts w:ascii="Verdana" w:eastAsia="Arial MT" w:hAnsi="Verdana" w:cs="Arial"/>
        </w:rPr>
        <w:t>determinados</w:t>
      </w:r>
      <w:r w:rsidRPr="00DB23D2">
        <w:rPr>
          <w:rFonts w:ascii="Verdana" w:eastAsia="Arial MT" w:hAnsi="Verdana" w:cs="Arial"/>
          <w:spacing w:val="1"/>
        </w:rPr>
        <w:t xml:space="preserve"> </w:t>
      </w:r>
      <w:r w:rsidRPr="00DB23D2">
        <w:rPr>
          <w:rFonts w:ascii="Verdana" w:eastAsia="Arial MT" w:hAnsi="Verdana" w:cs="Arial"/>
        </w:rPr>
        <w:t>contratos</w:t>
      </w:r>
      <w:r w:rsidRPr="00DB23D2">
        <w:rPr>
          <w:rFonts w:ascii="Verdana" w:eastAsia="Arial MT" w:hAnsi="Verdana" w:cs="Arial"/>
          <w:spacing w:val="1"/>
        </w:rPr>
        <w:t xml:space="preserve"> </w:t>
      </w:r>
      <w:r w:rsidRPr="00DB23D2">
        <w:rPr>
          <w:rFonts w:ascii="Verdana" w:eastAsia="Arial MT" w:hAnsi="Verdana" w:cs="Arial"/>
        </w:rPr>
        <w:t>interadministrativos</w:t>
      </w:r>
      <w:r w:rsidRPr="00DB23D2">
        <w:rPr>
          <w:rFonts w:ascii="Verdana" w:eastAsia="Arial MT" w:hAnsi="Verdana" w:cs="Arial"/>
          <w:spacing w:val="1"/>
        </w:rPr>
        <w:t xml:space="preserve"> </w:t>
      </w:r>
      <w:r w:rsidRPr="00DB23D2">
        <w:rPr>
          <w:rFonts w:ascii="Verdana" w:eastAsia="Arial MT" w:hAnsi="Verdana" w:cs="Arial"/>
        </w:rPr>
        <w:t>se</w:t>
      </w:r>
      <w:r w:rsidRPr="00DB23D2">
        <w:rPr>
          <w:rFonts w:ascii="Verdana" w:eastAsia="Arial MT" w:hAnsi="Verdana" w:cs="Arial"/>
          <w:spacing w:val="1"/>
        </w:rPr>
        <w:t xml:space="preserve"> </w:t>
      </w:r>
      <w:r w:rsidRPr="00DB23D2">
        <w:rPr>
          <w:rFonts w:ascii="Verdana" w:eastAsia="Arial MT" w:hAnsi="Verdana" w:cs="Arial"/>
        </w:rPr>
        <w:t>celebren</w:t>
      </w:r>
      <w:r w:rsidRPr="00DB23D2">
        <w:rPr>
          <w:rFonts w:ascii="Verdana" w:eastAsia="Arial MT" w:hAnsi="Verdana" w:cs="Arial"/>
          <w:spacing w:val="1"/>
        </w:rPr>
        <w:t xml:space="preserve"> </w:t>
      </w:r>
      <w:r w:rsidRPr="00DB23D2">
        <w:rPr>
          <w:rFonts w:ascii="Verdana" w:eastAsia="Arial MT" w:hAnsi="Verdana" w:cs="Arial"/>
        </w:rPr>
        <w:t>con</w:t>
      </w:r>
      <w:r w:rsidRPr="00DB23D2">
        <w:rPr>
          <w:rFonts w:ascii="Verdana" w:eastAsia="Arial MT" w:hAnsi="Verdana" w:cs="Arial"/>
          <w:spacing w:val="1"/>
        </w:rPr>
        <w:t xml:space="preserve"> </w:t>
      </w:r>
      <w:r w:rsidRPr="00DB23D2">
        <w:rPr>
          <w:rFonts w:ascii="Verdana" w:eastAsia="Arial MT" w:hAnsi="Verdana" w:cs="Arial"/>
        </w:rPr>
        <w:t>ciertas</w:t>
      </w:r>
      <w:r w:rsidRPr="00DB23D2">
        <w:rPr>
          <w:rFonts w:ascii="Verdana" w:eastAsia="Arial MT" w:hAnsi="Verdana" w:cs="Arial"/>
          <w:spacing w:val="1"/>
        </w:rPr>
        <w:t xml:space="preserve"> </w:t>
      </w:r>
      <w:r w:rsidRPr="00DB23D2">
        <w:rPr>
          <w:rFonts w:ascii="Verdana" w:eastAsia="Arial MT" w:hAnsi="Verdana" w:cs="Arial"/>
        </w:rPr>
        <w:t>entidades –dentro de las cuales están las instituciones de educación superior públicas– si no se</w:t>
      </w:r>
      <w:r w:rsidRPr="00DB23D2">
        <w:rPr>
          <w:rFonts w:ascii="Verdana" w:eastAsia="Arial MT" w:hAnsi="Verdana" w:cs="Arial"/>
          <w:spacing w:val="-59"/>
        </w:rPr>
        <w:t xml:space="preserve"> </w:t>
      </w:r>
      <w:r w:rsidRPr="00DB23D2">
        <w:rPr>
          <w:rFonts w:ascii="Verdana" w:eastAsia="Arial MT" w:hAnsi="Verdana" w:cs="Arial"/>
          <w:spacing w:val="-1"/>
        </w:rPr>
        <w:t>ha</w:t>
      </w:r>
      <w:r w:rsidRPr="00DB23D2">
        <w:rPr>
          <w:rFonts w:ascii="Verdana" w:eastAsia="Arial MT" w:hAnsi="Verdana" w:cs="Arial"/>
          <w:spacing w:val="-14"/>
        </w:rPr>
        <w:t xml:space="preserve"> </w:t>
      </w:r>
      <w:r w:rsidRPr="00DB23D2">
        <w:rPr>
          <w:rFonts w:ascii="Verdana" w:eastAsia="Arial MT" w:hAnsi="Verdana" w:cs="Arial"/>
          <w:spacing w:val="-1"/>
        </w:rPr>
        <w:t>adelantado</w:t>
      </w:r>
      <w:r w:rsidRPr="00DB23D2">
        <w:rPr>
          <w:rFonts w:ascii="Verdana" w:eastAsia="Arial MT" w:hAnsi="Verdana" w:cs="Arial"/>
          <w:spacing w:val="-12"/>
        </w:rPr>
        <w:t xml:space="preserve"> </w:t>
      </w:r>
      <w:r w:rsidRPr="00DB23D2">
        <w:rPr>
          <w:rFonts w:ascii="Verdana" w:eastAsia="Arial MT" w:hAnsi="Verdana" w:cs="Arial"/>
          <w:spacing w:val="-1"/>
        </w:rPr>
        <w:t>antes</w:t>
      </w:r>
      <w:r w:rsidRPr="00DB23D2">
        <w:rPr>
          <w:rFonts w:ascii="Verdana" w:eastAsia="Arial MT" w:hAnsi="Verdana" w:cs="Arial"/>
          <w:spacing w:val="-13"/>
        </w:rPr>
        <w:t xml:space="preserve"> </w:t>
      </w:r>
      <w:r w:rsidRPr="00DB23D2">
        <w:rPr>
          <w:rFonts w:ascii="Verdana" w:eastAsia="Arial MT" w:hAnsi="Verdana" w:cs="Arial"/>
          <w:spacing w:val="-1"/>
        </w:rPr>
        <w:t>el</w:t>
      </w:r>
      <w:r w:rsidRPr="00DB23D2">
        <w:rPr>
          <w:rFonts w:ascii="Verdana" w:eastAsia="Arial MT" w:hAnsi="Verdana" w:cs="Arial"/>
          <w:spacing w:val="-14"/>
        </w:rPr>
        <w:t xml:space="preserve"> </w:t>
      </w:r>
      <w:r w:rsidRPr="00DB23D2">
        <w:rPr>
          <w:rFonts w:ascii="Verdana" w:eastAsia="Arial MT" w:hAnsi="Verdana" w:cs="Arial"/>
          <w:spacing w:val="-1"/>
        </w:rPr>
        <w:t>correspondiente</w:t>
      </w:r>
      <w:r w:rsidRPr="00DB23D2">
        <w:rPr>
          <w:rFonts w:ascii="Verdana" w:eastAsia="Arial MT" w:hAnsi="Verdana" w:cs="Arial"/>
          <w:spacing w:val="-13"/>
        </w:rPr>
        <w:t xml:space="preserve"> </w:t>
      </w:r>
      <w:r w:rsidRPr="00DB23D2">
        <w:rPr>
          <w:rFonts w:ascii="Verdana" w:eastAsia="Arial MT" w:hAnsi="Verdana" w:cs="Arial"/>
        </w:rPr>
        <w:t>proceso</w:t>
      </w:r>
      <w:r w:rsidRPr="00DB23D2">
        <w:rPr>
          <w:rFonts w:ascii="Verdana" w:eastAsia="Arial MT" w:hAnsi="Verdana" w:cs="Arial"/>
          <w:spacing w:val="-13"/>
        </w:rPr>
        <w:t xml:space="preserve"> </w:t>
      </w:r>
      <w:r w:rsidRPr="00DB23D2">
        <w:rPr>
          <w:rFonts w:ascii="Verdana" w:eastAsia="Arial MT" w:hAnsi="Verdana" w:cs="Arial"/>
        </w:rPr>
        <w:t>de</w:t>
      </w:r>
      <w:r w:rsidRPr="00DB23D2">
        <w:rPr>
          <w:rFonts w:ascii="Verdana" w:eastAsia="Arial MT" w:hAnsi="Verdana" w:cs="Arial"/>
          <w:spacing w:val="-13"/>
        </w:rPr>
        <w:t xml:space="preserve"> </w:t>
      </w:r>
      <w:r w:rsidRPr="00DB23D2">
        <w:rPr>
          <w:rFonts w:ascii="Verdana" w:eastAsia="Arial MT" w:hAnsi="Verdana" w:cs="Arial"/>
        </w:rPr>
        <w:t>licitación</w:t>
      </w:r>
      <w:r w:rsidRPr="00DB23D2">
        <w:rPr>
          <w:rFonts w:ascii="Verdana" w:eastAsia="Arial MT" w:hAnsi="Verdana" w:cs="Arial"/>
          <w:spacing w:val="-13"/>
        </w:rPr>
        <w:t xml:space="preserve"> </w:t>
      </w:r>
      <w:r w:rsidRPr="00DB23D2">
        <w:rPr>
          <w:rFonts w:ascii="Verdana" w:eastAsia="Arial MT" w:hAnsi="Verdana" w:cs="Arial"/>
        </w:rPr>
        <w:t>pública</w:t>
      </w:r>
      <w:r w:rsidRPr="00DB23D2">
        <w:rPr>
          <w:rFonts w:ascii="Verdana" w:eastAsia="Arial MT" w:hAnsi="Verdana" w:cs="Arial"/>
          <w:spacing w:val="-13"/>
        </w:rPr>
        <w:t xml:space="preserve"> </w:t>
      </w:r>
      <w:r w:rsidRPr="00DB23D2">
        <w:rPr>
          <w:rFonts w:ascii="Verdana" w:eastAsia="Arial MT" w:hAnsi="Verdana" w:cs="Arial"/>
        </w:rPr>
        <w:t>o</w:t>
      </w:r>
      <w:r w:rsidRPr="00DB23D2">
        <w:rPr>
          <w:rFonts w:ascii="Verdana" w:eastAsia="Arial MT" w:hAnsi="Verdana" w:cs="Arial"/>
          <w:spacing w:val="-13"/>
        </w:rPr>
        <w:t xml:space="preserve"> </w:t>
      </w:r>
      <w:r w:rsidRPr="00DB23D2">
        <w:rPr>
          <w:rFonts w:ascii="Verdana" w:eastAsia="Arial MT" w:hAnsi="Verdana" w:cs="Arial"/>
        </w:rPr>
        <w:t>selección</w:t>
      </w:r>
      <w:r w:rsidRPr="00DB23D2">
        <w:rPr>
          <w:rFonts w:ascii="Verdana" w:eastAsia="Arial MT" w:hAnsi="Verdana" w:cs="Arial"/>
          <w:spacing w:val="-14"/>
        </w:rPr>
        <w:t xml:space="preserve"> </w:t>
      </w:r>
      <w:r w:rsidRPr="00DB23D2">
        <w:rPr>
          <w:rFonts w:ascii="Verdana" w:eastAsia="Arial MT" w:hAnsi="Verdana" w:cs="Arial"/>
        </w:rPr>
        <w:t>abreviada.</w:t>
      </w:r>
      <w:r w:rsidRPr="00DB23D2">
        <w:rPr>
          <w:rFonts w:ascii="Verdana" w:eastAsia="Arial MT" w:hAnsi="Verdana" w:cs="Arial"/>
          <w:spacing w:val="-12"/>
        </w:rPr>
        <w:t xml:space="preserve"> </w:t>
      </w:r>
      <w:r w:rsidRPr="00DB23D2">
        <w:rPr>
          <w:rFonts w:ascii="Verdana" w:eastAsia="Arial MT" w:hAnsi="Verdana" w:cs="Arial"/>
        </w:rPr>
        <w:t>Estos</w:t>
      </w:r>
      <w:r w:rsidRPr="00DB23D2">
        <w:rPr>
          <w:rFonts w:ascii="Verdana" w:eastAsia="Arial MT" w:hAnsi="Verdana" w:cs="Arial"/>
          <w:spacing w:val="-59"/>
        </w:rPr>
        <w:t xml:space="preserve"> </w:t>
      </w:r>
      <w:r w:rsidRPr="00DB23D2">
        <w:rPr>
          <w:rFonts w:ascii="Verdana" w:eastAsia="Arial MT" w:hAnsi="Verdana" w:cs="Arial"/>
        </w:rPr>
        <w:t>objetos,</w:t>
      </w:r>
      <w:r w:rsidRPr="00DB23D2">
        <w:rPr>
          <w:rFonts w:ascii="Verdana" w:eastAsia="Arial MT" w:hAnsi="Verdana" w:cs="Arial"/>
          <w:spacing w:val="1"/>
        </w:rPr>
        <w:t xml:space="preserve"> </w:t>
      </w:r>
      <w:r w:rsidRPr="00DB23D2">
        <w:rPr>
          <w:rFonts w:ascii="Verdana" w:eastAsia="Arial MT" w:hAnsi="Verdana" w:cs="Arial"/>
        </w:rPr>
        <w:t>se</w:t>
      </w:r>
      <w:r w:rsidRPr="00DB23D2">
        <w:rPr>
          <w:rFonts w:ascii="Verdana" w:eastAsia="Arial MT" w:hAnsi="Verdana" w:cs="Arial"/>
          <w:spacing w:val="1"/>
        </w:rPr>
        <w:t xml:space="preserve"> </w:t>
      </w:r>
      <w:r w:rsidRPr="00DB23D2">
        <w:rPr>
          <w:rFonts w:ascii="Verdana" w:eastAsia="Arial MT" w:hAnsi="Verdana" w:cs="Arial"/>
        </w:rPr>
        <w:t>recuerda,</w:t>
      </w:r>
      <w:r w:rsidRPr="00DB23D2">
        <w:rPr>
          <w:rFonts w:ascii="Verdana" w:eastAsia="Arial MT" w:hAnsi="Verdana" w:cs="Arial"/>
          <w:spacing w:val="1"/>
        </w:rPr>
        <w:t xml:space="preserve"> </w:t>
      </w:r>
      <w:r w:rsidRPr="00DB23D2">
        <w:rPr>
          <w:rFonts w:ascii="Verdana" w:eastAsia="Arial MT" w:hAnsi="Verdana" w:cs="Arial"/>
        </w:rPr>
        <w:t>son</w:t>
      </w:r>
      <w:r w:rsidRPr="00DB23D2">
        <w:rPr>
          <w:rFonts w:ascii="Verdana" w:eastAsia="Arial MT" w:hAnsi="Verdana" w:cs="Arial"/>
          <w:spacing w:val="1"/>
        </w:rPr>
        <w:t xml:space="preserve"> </w:t>
      </w:r>
      <w:r w:rsidRPr="002C394D">
        <w:rPr>
          <w:rFonts w:ascii="Verdana" w:eastAsia="Arial MT" w:hAnsi="Verdana" w:cs="Arial"/>
          <w:i/>
          <w:iCs/>
        </w:rPr>
        <w:t>“los</w:t>
      </w:r>
      <w:r w:rsidRPr="002C394D">
        <w:rPr>
          <w:rFonts w:ascii="Verdana" w:eastAsia="Arial MT" w:hAnsi="Verdana" w:cs="Arial"/>
          <w:i/>
          <w:iCs/>
          <w:spacing w:val="1"/>
        </w:rPr>
        <w:t xml:space="preserve"> </w:t>
      </w:r>
      <w:r w:rsidRPr="002C394D">
        <w:rPr>
          <w:rFonts w:ascii="Verdana" w:eastAsia="Arial MT" w:hAnsi="Verdana" w:cs="Arial"/>
          <w:i/>
          <w:iCs/>
        </w:rPr>
        <w:t>contratos</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1"/>
        </w:rPr>
        <w:t xml:space="preserve"> </w:t>
      </w:r>
      <w:r w:rsidRPr="002C394D">
        <w:rPr>
          <w:rFonts w:ascii="Verdana" w:eastAsia="Arial MT" w:hAnsi="Verdana" w:cs="Arial"/>
          <w:i/>
          <w:iCs/>
        </w:rPr>
        <w:t>obra,</w:t>
      </w:r>
      <w:r w:rsidRPr="002C394D">
        <w:rPr>
          <w:rFonts w:ascii="Verdana" w:eastAsia="Arial MT" w:hAnsi="Verdana" w:cs="Arial"/>
          <w:i/>
          <w:iCs/>
          <w:spacing w:val="1"/>
        </w:rPr>
        <w:t xml:space="preserve"> </w:t>
      </w:r>
      <w:r w:rsidRPr="002C394D">
        <w:rPr>
          <w:rFonts w:ascii="Verdana" w:eastAsia="Arial MT" w:hAnsi="Verdana" w:cs="Arial"/>
          <w:i/>
          <w:iCs/>
        </w:rPr>
        <w:t>suministro,</w:t>
      </w:r>
      <w:r w:rsidRPr="002C394D">
        <w:rPr>
          <w:rFonts w:ascii="Verdana" w:eastAsia="Arial MT" w:hAnsi="Verdana" w:cs="Arial"/>
          <w:i/>
          <w:iCs/>
          <w:spacing w:val="1"/>
        </w:rPr>
        <w:t xml:space="preserve"> </w:t>
      </w:r>
      <w:r w:rsidRPr="002C394D">
        <w:rPr>
          <w:rFonts w:ascii="Verdana" w:eastAsia="Arial MT" w:hAnsi="Verdana" w:cs="Arial"/>
          <w:i/>
          <w:iCs/>
        </w:rPr>
        <w:t>prestación</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1"/>
        </w:rPr>
        <w:t xml:space="preserve"> </w:t>
      </w:r>
      <w:r w:rsidRPr="002C394D">
        <w:rPr>
          <w:rFonts w:ascii="Verdana" w:eastAsia="Arial MT" w:hAnsi="Verdana" w:cs="Arial"/>
          <w:i/>
          <w:iCs/>
        </w:rPr>
        <w:t>servicios</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1"/>
        </w:rPr>
        <w:t xml:space="preserve"> </w:t>
      </w:r>
      <w:r w:rsidRPr="002C394D">
        <w:rPr>
          <w:rFonts w:ascii="Verdana" w:eastAsia="Arial MT" w:hAnsi="Verdana" w:cs="Arial"/>
          <w:i/>
          <w:iCs/>
        </w:rPr>
        <w:t>evaluación</w:t>
      </w:r>
      <w:r w:rsidRPr="002C394D">
        <w:rPr>
          <w:rFonts w:ascii="Verdana" w:eastAsia="Arial MT" w:hAnsi="Verdana" w:cs="Arial"/>
          <w:i/>
          <w:iCs/>
          <w:spacing w:val="-2"/>
        </w:rPr>
        <w:t xml:space="preserve"> </w:t>
      </w:r>
      <w:r w:rsidRPr="002C394D">
        <w:rPr>
          <w:rFonts w:ascii="Verdana" w:eastAsia="Arial MT" w:hAnsi="Verdana" w:cs="Arial"/>
          <w:i/>
          <w:iCs/>
        </w:rPr>
        <w:t>de</w:t>
      </w:r>
      <w:r w:rsidRPr="002C394D">
        <w:rPr>
          <w:rFonts w:ascii="Verdana" w:eastAsia="Arial MT" w:hAnsi="Verdana" w:cs="Arial"/>
          <w:i/>
          <w:iCs/>
          <w:spacing w:val="-2"/>
        </w:rPr>
        <w:t xml:space="preserve"> </w:t>
      </w:r>
      <w:r w:rsidRPr="002C394D">
        <w:rPr>
          <w:rFonts w:ascii="Verdana" w:eastAsia="Arial MT" w:hAnsi="Verdana" w:cs="Arial"/>
          <w:i/>
          <w:iCs/>
        </w:rPr>
        <w:t>conformidad</w:t>
      </w:r>
      <w:r w:rsidRPr="002C394D">
        <w:rPr>
          <w:rFonts w:ascii="Verdana" w:eastAsia="Arial MT" w:hAnsi="Verdana" w:cs="Arial"/>
          <w:i/>
          <w:iCs/>
          <w:spacing w:val="-2"/>
        </w:rPr>
        <w:t xml:space="preserve"> </w:t>
      </w:r>
      <w:r w:rsidRPr="002C394D">
        <w:rPr>
          <w:rFonts w:ascii="Verdana" w:eastAsia="Arial MT" w:hAnsi="Verdana" w:cs="Arial"/>
          <w:i/>
          <w:iCs/>
        </w:rPr>
        <w:t>respecto</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2"/>
        </w:rPr>
        <w:t xml:space="preserve"> </w:t>
      </w:r>
      <w:r w:rsidRPr="002C394D">
        <w:rPr>
          <w:rFonts w:ascii="Verdana" w:eastAsia="Arial MT" w:hAnsi="Verdana" w:cs="Arial"/>
          <w:i/>
          <w:iCs/>
        </w:rPr>
        <w:t>las</w:t>
      </w:r>
      <w:r w:rsidRPr="002C394D">
        <w:rPr>
          <w:rFonts w:ascii="Verdana" w:eastAsia="Arial MT" w:hAnsi="Verdana" w:cs="Arial"/>
          <w:i/>
          <w:iCs/>
          <w:spacing w:val="-2"/>
        </w:rPr>
        <w:t xml:space="preserve"> </w:t>
      </w:r>
      <w:r w:rsidRPr="002C394D">
        <w:rPr>
          <w:rFonts w:ascii="Verdana" w:eastAsia="Arial MT" w:hAnsi="Verdana" w:cs="Arial"/>
          <w:i/>
          <w:iCs/>
        </w:rPr>
        <w:t>normas</w:t>
      </w:r>
      <w:r w:rsidRPr="002C394D">
        <w:rPr>
          <w:rFonts w:ascii="Verdana" w:eastAsia="Arial MT" w:hAnsi="Verdana" w:cs="Arial"/>
          <w:i/>
          <w:iCs/>
          <w:spacing w:val="-2"/>
        </w:rPr>
        <w:t xml:space="preserve"> </w:t>
      </w:r>
      <w:r w:rsidRPr="002C394D">
        <w:rPr>
          <w:rFonts w:ascii="Verdana" w:eastAsia="Arial MT" w:hAnsi="Verdana" w:cs="Arial"/>
          <w:i/>
          <w:iCs/>
        </w:rPr>
        <w:t>o</w:t>
      </w:r>
      <w:r w:rsidRPr="002C394D">
        <w:rPr>
          <w:rFonts w:ascii="Verdana" w:eastAsia="Arial MT" w:hAnsi="Verdana" w:cs="Arial"/>
          <w:i/>
          <w:iCs/>
          <w:spacing w:val="-1"/>
        </w:rPr>
        <w:t xml:space="preserve"> </w:t>
      </w:r>
      <w:r w:rsidRPr="002C394D">
        <w:rPr>
          <w:rFonts w:ascii="Verdana" w:eastAsia="Arial MT" w:hAnsi="Verdana" w:cs="Arial"/>
          <w:i/>
          <w:iCs/>
        </w:rPr>
        <w:t>reglamentos</w:t>
      </w:r>
      <w:r w:rsidRPr="002C394D">
        <w:rPr>
          <w:rFonts w:ascii="Verdana" w:eastAsia="Arial MT" w:hAnsi="Verdana" w:cs="Arial"/>
          <w:i/>
          <w:iCs/>
          <w:spacing w:val="-2"/>
        </w:rPr>
        <w:t xml:space="preserve"> </w:t>
      </w:r>
      <w:r w:rsidRPr="002C394D">
        <w:rPr>
          <w:rFonts w:ascii="Verdana" w:eastAsia="Arial MT" w:hAnsi="Verdana" w:cs="Arial"/>
          <w:i/>
          <w:iCs/>
        </w:rPr>
        <w:t>técnicos,</w:t>
      </w:r>
      <w:r w:rsidRPr="002C394D">
        <w:rPr>
          <w:rFonts w:ascii="Verdana" w:eastAsia="Arial MT" w:hAnsi="Verdana" w:cs="Arial"/>
          <w:i/>
          <w:iCs/>
          <w:spacing w:val="-1"/>
        </w:rPr>
        <w:t xml:space="preserve"> </w:t>
      </w:r>
      <w:r w:rsidRPr="002C394D">
        <w:rPr>
          <w:rFonts w:ascii="Verdana" w:eastAsia="Arial MT" w:hAnsi="Verdana" w:cs="Arial"/>
          <w:i/>
          <w:iCs/>
        </w:rPr>
        <w:t>encargos</w:t>
      </w:r>
      <w:r w:rsidRPr="002C394D">
        <w:rPr>
          <w:rFonts w:ascii="Verdana" w:eastAsia="Arial MT" w:hAnsi="Verdana" w:cs="Arial"/>
          <w:i/>
          <w:iCs/>
          <w:spacing w:val="-2"/>
        </w:rPr>
        <w:t xml:space="preserve"> </w:t>
      </w:r>
      <w:r w:rsidRPr="002C394D">
        <w:rPr>
          <w:rFonts w:ascii="Verdana" w:eastAsia="Arial MT" w:hAnsi="Verdana" w:cs="Arial"/>
          <w:i/>
          <w:iCs/>
        </w:rPr>
        <w:t>fiduciarios y la fiducia pública”</w:t>
      </w:r>
      <w:r w:rsidRPr="002C394D">
        <w:rPr>
          <w:rFonts w:ascii="Verdana" w:eastAsia="Arial MT" w:hAnsi="Verdana" w:cs="Arial"/>
          <w:i/>
          <w:iCs/>
          <w:vertAlign w:val="superscript"/>
        </w:rPr>
        <w:footnoteReference w:id="15"/>
      </w:r>
      <w:r w:rsidRPr="002C394D">
        <w:rPr>
          <w:rFonts w:ascii="Verdana" w:eastAsia="Arial MT" w:hAnsi="Verdana" w:cs="Arial"/>
          <w:i/>
          <w:iCs/>
        </w:rPr>
        <w:t>.</w:t>
      </w:r>
      <w:r w:rsidRPr="00DB23D2">
        <w:rPr>
          <w:rFonts w:ascii="Verdana" w:eastAsia="Arial MT" w:hAnsi="Verdana" w:cs="Arial"/>
          <w:lang w:val="es-ES"/>
        </w:rPr>
        <w:t>De este modo, podrán adelantarse mediante contratos interadministrativos los de consultoría,</w:t>
      </w:r>
      <w:r w:rsidRPr="00DB23D2">
        <w:rPr>
          <w:rFonts w:ascii="Verdana" w:eastAsia="Arial MT" w:hAnsi="Verdana" w:cs="Arial"/>
        </w:rPr>
        <w:t xml:space="preserve"> </w:t>
      </w:r>
      <w:r w:rsidRPr="00DB23D2">
        <w:rPr>
          <w:rFonts w:ascii="Verdana" w:eastAsia="Arial MT" w:hAnsi="Verdana" w:cs="Arial"/>
          <w:lang w:val="es-ES"/>
        </w:rPr>
        <w:t>pues no se encuentra dentro de la restricción del artículo 2º, numeral</w:t>
      </w:r>
      <w:r w:rsidRPr="00DB23D2">
        <w:rPr>
          <w:rFonts w:ascii="Verdana" w:eastAsia="Arial MT" w:hAnsi="Verdana" w:cs="Arial MT"/>
          <w:lang w:val="es-ES"/>
        </w:rPr>
        <w:t xml:space="preserve"> 4º, </w:t>
      </w:r>
      <w:r w:rsidRPr="00DB23D2">
        <w:rPr>
          <w:rFonts w:ascii="Verdana" w:eastAsia="Arial MT" w:hAnsi="Verdana" w:cs="Arial"/>
          <w:lang w:val="es-ES"/>
        </w:rPr>
        <w:t>literal c), en el segundo</w:t>
      </w:r>
      <w:r w:rsidRPr="00DB23D2">
        <w:rPr>
          <w:rFonts w:ascii="Verdana" w:eastAsia="Arial MT" w:hAnsi="Verdana" w:cs="Arial"/>
          <w:spacing w:val="-59"/>
          <w:lang w:val="es-ES"/>
        </w:rPr>
        <w:t xml:space="preserve">    </w:t>
      </w:r>
      <w:r w:rsidRPr="00DB23D2">
        <w:rPr>
          <w:rFonts w:ascii="Verdana" w:eastAsia="Arial MT" w:hAnsi="Verdana" w:cs="Arial"/>
          <w:lang w:val="es-ES"/>
        </w:rPr>
        <w:t>inciso</w:t>
      </w:r>
      <w:r w:rsidRPr="00DB23D2">
        <w:rPr>
          <w:rFonts w:ascii="Verdana" w:eastAsia="Arial MT" w:hAnsi="Verdana" w:cs="Arial"/>
          <w:spacing w:val="-2"/>
          <w:lang w:val="es-ES"/>
        </w:rPr>
        <w:t xml:space="preserve"> </w:t>
      </w:r>
      <w:r w:rsidRPr="00DB23D2">
        <w:rPr>
          <w:rFonts w:ascii="Verdana" w:eastAsia="Arial MT" w:hAnsi="Verdana" w:cs="Arial"/>
          <w:lang w:val="es-ES"/>
        </w:rPr>
        <w:t>de</w:t>
      </w:r>
      <w:r w:rsidRPr="00DB23D2">
        <w:rPr>
          <w:rFonts w:ascii="Verdana" w:eastAsia="Arial MT" w:hAnsi="Verdana" w:cs="Arial"/>
          <w:spacing w:val="-1"/>
          <w:lang w:val="es-ES"/>
        </w:rPr>
        <w:t xml:space="preserve"> </w:t>
      </w:r>
      <w:r w:rsidRPr="00DB23D2">
        <w:rPr>
          <w:rFonts w:ascii="Verdana" w:eastAsia="Arial MT" w:hAnsi="Verdana" w:cs="Arial"/>
          <w:lang w:val="es-ES"/>
        </w:rPr>
        <w:t>la</w:t>
      </w:r>
      <w:r w:rsidRPr="00DB23D2">
        <w:rPr>
          <w:rFonts w:ascii="Verdana" w:eastAsia="Arial MT" w:hAnsi="Verdana" w:cs="Arial"/>
          <w:spacing w:val="-1"/>
          <w:lang w:val="es-ES"/>
        </w:rPr>
        <w:t xml:space="preserve"> </w:t>
      </w:r>
      <w:r w:rsidRPr="00DB23D2">
        <w:rPr>
          <w:rFonts w:ascii="Verdana" w:eastAsia="Arial MT" w:hAnsi="Verdana" w:cs="Arial"/>
          <w:lang w:val="es-ES"/>
        </w:rPr>
        <w:t>Ley</w:t>
      </w:r>
      <w:r w:rsidRPr="00DB23D2">
        <w:rPr>
          <w:rFonts w:ascii="Verdana" w:eastAsia="Arial MT" w:hAnsi="Verdana" w:cs="Arial"/>
          <w:spacing w:val="-1"/>
          <w:lang w:val="es-ES"/>
        </w:rPr>
        <w:t xml:space="preserve"> </w:t>
      </w:r>
      <w:r w:rsidRPr="00DB23D2">
        <w:rPr>
          <w:rFonts w:ascii="Verdana" w:eastAsia="Arial MT" w:hAnsi="Verdana" w:cs="Arial"/>
          <w:lang w:val="es-ES"/>
        </w:rPr>
        <w:t>1150</w:t>
      </w:r>
      <w:r w:rsidRPr="00DB23D2">
        <w:rPr>
          <w:rFonts w:ascii="Verdana" w:eastAsia="Arial MT" w:hAnsi="Verdana" w:cs="Arial"/>
          <w:spacing w:val="-1"/>
          <w:lang w:val="es-ES"/>
        </w:rPr>
        <w:t xml:space="preserve"> </w:t>
      </w:r>
      <w:r w:rsidRPr="00DB23D2">
        <w:rPr>
          <w:rFonts w:ascii="Verdana" w:eastAsia="Arial MT" w:hAnsi="Verdana" w:cs="Arial"/>
          <w:lang w:val="es-ES"/>
        </w:rPr>
        <w:t>de</w:t>
      </w:r>
      <w:r w:rsidRPr="00DB23D2">
        <w:rPr>
          <w:rFonts w:ascii="Verdana" w:eastAsia="Arial MT" w:hAnsi="Verdana" w:cs="Arial"/>
          <w:spacing w:val="-1"/>
          <w:lang w:val="es-ES"/>
        </w:rPr>
        <w:t xml:space="preserve"> </w:t>
      </w:r>
      <w:r w:rsidRPr="00DB23D2">
        <w:rPr>
          <w:rFonts w:ascii="Verdana" w:eastAsia="Arial MT" w:hAnsi="Verdana" w:cs="Arial"/>
          <w:lang w:val="es-ES"/>
        </w:rPr>
        <w:t>2007.</w:t>
      </w:r>
    </w:p>
    <w:p w14:paraId="6EE5C5EC" w14:textId="77777777" w:rsidR="002513C3" w:rsidRPr="00DB23D2" w:rsidRDefault="002513C3" w:rsidP="002513C3">
      <w:pPr>
        <w:spacing w:after="120" w:line="276" w:lineRule="auto"/>
        <w:ind w:left="426"/>
        <w:contextualSpacing/>
        <w:jc w:val="both"/>
        <w:rPr>
          <w:rFonts w:ascii="Verdana" w:hAnsi="Verdana"/>
          <w:lang w:val="es-ES"/>
        </w:rPr>
      </w:pPr>
    </w:p>
    <w:p w14:paraId="7FE6D6A8" w14:textId="77777777" w:rsidR="002513C3" w:rsidRPr="00DB23D2" w:rsidRDefault="002513C3" w:rsidP="002513C3">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4. </w:t>
      </w:r>
      <w:r w:rsidRPr="00DB23D2">
        <w:rPr>
          <w:rFonts w:ascii="Verdana" w:eastAsia="Century Gothic" w:hAnsi="Verdana" w:cs="Century Gothic"/>
          <w:b/>
          <w:bCs/>
          <w:lang w:val="es-ES"/>
        </w:rPr>
        <w:t>Referencias normativas, jurisprudenciales y otras fuentes:</w:t>
      </w:r>
    </w:p>
    <w:p w14:paraId="55C5E8D6" w14:textId="77777777" w:rsidR="002513C3" w:rsidRPr="00DB23D2" w:rsidRDefault="002513C3" w:rsidP="002513C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513C3" w:rsidRPr="00DB23D2" w14:paraId="4741FF12" w14:textId="77777777" w:rsidTr="005B3CA2">
        <w:trPr>
          <w:trHeight w:val="870"/>
        </w:trPr>
        <w:tc>
          <w:tcPr>
            <w:tcW w:w="8647" w:type="dxa"/>
          </w:tcPr>
          <w:p w14:paraId="248232AF" w14:textId="77777777" w:rsidR="002513C3" w:rsidRPr="00DB23D2" w:rsidRDefault="002513C3" w:rsidP="002513C3">
            <w:pPr>
              <w:widowControl w:val="0"/>
              <w:numPr>
                <w:ilvl w:val="0"/>
                <w:numId w:val="16"/>
              </w:numPr>
              <w:autoSpaceDE w:val="0"/>
              <w:autoSpaceDN w:val="0"/>
              <w:spacing w:after="120" w:line="276" w:lineRule="auto"/>
              <w:contextualSpacing/>
              <w:jc w:val="both"/>
              <w:rPr>
                <w:rFonts w:ascii="Verdana" w:hAnsi="Verdana" w:cs="Arial"/>
              </w:rPr>
            </w:pPr>
            <w:r w:rsidRPr="00DB23D2">
              <w:rPr>
                <w:rFonts w:ascii="Verdana" w:hAnsi="Verdana" w:cs="Arial"/>
              </w:rPr>
              <w:t>Ley 1150 de 2007, artículo 2, numerales 3, 5 y 4 literal c.</w:t>
            </w:r>
          </w:p>
          <w:p w14:paraId="31DF2E5B" w14:textId="77777777" w:rsidR="002513C3" w:rsidRPr="00DB23D2" w:rsidRDefault="002513C3" w:rsidP="005B3CA2">
            <w:pPr>
              <w:rPr>
                <w:rFonts w:ascii="Verdana" w:hAnsi="Verdana" w:cs="Arial"/>
              </w:rPr>
            </w:pPr>
          </w:p>
          <w:p w14:paraId="5A02172C" w14:textId="77777777" w:rsidR="002513C3" w:rsidRPr="00DB23D2" w:rsidRDefault="002513C3" w:rsidP="002513C3">
            <w:pPr>
              <w:widowControl w:val="0"/>
              <w:numPr>
                <w:ilvl w:val="0"/>
                <w:numId w:val="16"/>
              </w:numPr>
              <w:autoSpaceDE w:val="0"/>
              <w:autoSpaceDN w:val="0"/>
              <w:spacing w:after="120" w:line="276" w:lineRule="auto"/>
              <w:contextualSpacing/>
              <w:jc w:val="both"/>
              <w:rPr>
                <w:rFonts w:ascii="Verdana" w:hAnsi="Verdana" w:cs="Arial"/>
              </w:rPr>
            </w:pPr>
            <w:r w:rsidRPr="00DB23D2">
              <w:rPr>
                <w:rFonts w:ascii="Verdana" w:hAnsi="Verdana" w:cs="Arial"/>
              </w:rPr>
              <w:t>Ley 80 de 1993, artículos 32 numeral 2, y 42.</w:t>
            </w:r>
          </w:p>
          <w:p w14:paraId="1D3FE314" w14:textId="77777777" w:rsidR="002513C3" w:rsidRPr="00DB23D2" w:rsidRDefault="002513C3" w:rsidP="005B3CA2">
            <w:pPr>
              <w:rPr>
                <w:rFonts w:ascii="Verdana" w:hAnsi="Verdana" w:cs="Arial"/>
              </w:rPr>
            </w:pPr>
          </w:p>
          <w:p w14:paraId="36F745EA" w14:textId="77777777" w:rsidR="002513C3" w:rsidRPr="00DB23D2" w:rsidRDefault="002513C3" w:rsidP="002513C3">
            <w:pPr>
              <w:widowControl w:val="0"/>
              <w:numPr>
                <w:ilvl w:val="0"/>
                <w:numId w:val="16"/>
              </w:numPr>
              <w:autoSpaceDE w:val="0"/>
              <w:autoSpaceDN w:val="0"/>
              <w:spacing w:after="120" w:line="276" w:lineRule="auto"/>
              <w:contextualSpacing/>
              <w:jc w:val="both"/>
              <w:rPr>
                <w:rFonts w:ascii="Verdana" w:hAnsi="Verdana" w:cs="Arial"/>
              </w:rPr>
            </w:pPr>
            <w:r w:rsidRPr="00DB23D2">
              <w:rPr>
                <w:rFonts w:ascii="Verdana" w:hAnsi="Verdana" w:cs="Arial"/>
              </w:rPr>
              <w:t xml:space="preserve">Decreto 1082 de 2015, artículos </w:t>
            </w:r>
            <w:r w:rsidRPr="002C394D">
              <w:rPr>
                <w:rFonts w:ascii="Verdana" w:hAnsi="Verdana" w:cs="Arial"/>
                <w:color w:val="000000"/>
              </w:rPr>
              <w:t>2.2.1.2.1.3.1</w:t>
            </w:r>
            <w:r w:rsidRPr="00DB23D2">
              <w:rPr>
                <w:rFonts w:ascii="Verdana" w:eastAsia="Calibri" w:hAnsi="Verdana" w:cs="Arial"/>
                <w:lang w:val="es-ES_tradnl"/>
              </w:rPr>
              <w:t xml:space="preserve"> a </w:t>
            </w:r>
            <w:r w:rsidRPr="002C394D">
              <w:rPr>
                <w:rFonts w:ascii="Verdana" w:hAnsi="Verdana" w:cs="Arial"/>
                <w:color w:val="000000"/>
              </w:rPr>
              <w:t>2.2.1.2.1.3.7 y 2.1.2.1.5.1. a 2.2.1.2.1.5.4. </w:t>
            </w:r>
          </w:p>
        </w:tc>
      </w:tr>
    </w:tbl>
    <w:p w14:paraId="49E31FF1" w14:textId="77777777" w:rsidR="002513C3" w:rsidRPr="00DB23D2" w:rsidRDefault="002513C3" w:rsidP="002513C3">
      <w:pPr>
        <w:widowControl w:val="0"/>
        <w:autoSpaceDE w:val="0"/>
        <w:autoSpaceDN w:val="0"/>
        <w:spacing w:after="0" w:line="276" w:lineRule="auto"/>
        <w:jc w:val="both"/>
        <w:rPr>
          <w:rFonts w:ascii="Verdana" w:hAnsi="Verdana" w:cs="Arial"/>
        </w:rPr>
      </w:pPr>
    </w:p>
    <w:p w14:paraId="294D488E" w14:textId="77777777" w:rsidR="002513C3" w:rsidRPr="00DB23D2" w:rsidRDefault="002513C3" w:rsidP="002513C3">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5. </w:t>
      </w:r>
      <w:r w:rsidRPr="00DB23D2">
        <w:rPr>
          <w:rFonts w:ascii="Verdana" w:eastAsia="Century Gothic" w:hAnsi="Verdana" w:cs="Century Gothic"/>
          <w:b/>
          <w:bCs/>
          <w:lang w:val="es-ES"/>
        </w:rPr>
        <w:t>Doctrina de la Agencia Nacional de Contratación Pública:</w:t>
      </w:r>
    </w:p>
    <w:p w14:paraId="14E5278F" w14:textId="77777777" w:rsidR="002513C3" w:rsidRPr="00DB23D2" w:rsidRDefault="002513C3" w:rsidP="002513C3">
      <w:pPr>
        <w:widowControl w:val="0"/>
        <w:autoSpaceDE w:val="0"/>
        <w:autoSpaceDN w:val="0"/>
        <w:spacing w:after="0" w:line="276" w:lineRule="auto"/>
        <w:jc w:val="both"/>
        <w:rPr>
          <w:rFonts w:ascii="Verdana" w:hAnsi="Verdana" w:cs="Arial"/>
        </w:rPr>
      </w:pPr>
    </w:p>
    <w:p w14:paraId="362B66BA" w14:textId="77777777" w:rsidR="002513C3" w:rsidRPr="00DB23D2" w:rsidRDefault="002513C3" w:rsidP="002513C3">
      <w:pPr>
        <w:widowControl w:val="0"/>
        <w:autoSpaceDE w:val="0"/>
        <w:autoSpaceDN w:val="0"/>
        <w:spacing w:after="0" w:line="276" w:lineRule="auto"/>
        <w:jc w:val="both"/>
        <w:rPr>
          <w:rFonts w:ascii="Verdana" w:hAnsi="Verdana" w:cs="Arial"/>
          <w:shd w:val="clear" w:color="auto" w:fill="FFFFFF"/>
          <w:lang w:val="es-ES"/>
        </w:rPr>
      </w:pPr>
      <w:r w:rsidRPr="00DB23D2">
        <w:rPr>
          <w:rFonts w:ascii="Verdana" w:hAnsi="Verdana" w:cs="Arial"/>
          <w:shd w:val="clear" w:color="auto" w:fill="FFFFFF"/>
          <w:lang w:val="es-ES"/>
        </w:rPr>
        <w:t xml:space="preserve">La Agencia Nacional de Contratación Pública – Colombia Compra Eficiente </w:t>
      </w:r>
      <w:r w:rsidRPr="00DB23D2">
        <w:rPr>
          <w:rFonts w:ascii="Verdana" w:hAnsi="Verdana" w:cs="Arial"/>
          <w:shd w:val="clear" w:color="auto" w:fill="FFFFFF"/>
          <w:lang w:val="es-ES"/>
        </w:rPr>
        <w:lastRenderedPageBreak/>
        <w:t>expidió los conceptos C-124 del 25 de marzo de 2020, C-406 y C-477 del 13 de julio de 2020, C-612 del 2 de octubre de 2020, C-761 del 5 de enero de 2021, C- 297 del 17 de junio de 2021, C-339 del 14 de junio de 2021, C-367 del 26 de julio de 2021 y C-408 del 13 de agosto de 2021, C-739 del 2 de febrero de 2022, C-043 del 1 de marzo de 2022, C-165 del 6 de abril de 2022, C-629 del 26 de septiembre de 2022 C-082 del 19 de abril de 2023 y C-185 de junio de 2023, entre otros, en los cuales analizó la forma como se debe desarrollar el concurso de méritos. Algunas de las consideraciones de estos conceptos se reiteran y se complementan en lo pertinente para dar respuesta a su consulta.</w:t>
      </w:r>
    </w:p>
    <w:p w14:paraId="3A10B5E0" w14:textId="77777777" w:rsidR="002513C3" w:rsidRPr="00DB23D2" w:rsidRDefault="002513C3" w:rsidP="002513C3">
      <w:pPr>
        <w:widowControl w:val="0"/>
        <w:autoSpaceDE w:val="0"/>
        <w:autoSpaceDN w:val="0"/>
        <w:spacing w:after="0" w:line="276" w:lineRule="auto"/>
        <w:jc w:val="both"/>
        <w:rPr>
          <w:rFonts w:ascii="Verdana" w:hAnsi="Verdana" w:cs="Arial"/>
          <w:color w:val="FF0000"/>
          <w:shd w:val="clear" w:color="auto" w:fill="FFFFFF"/>
          <w:lang w:val="es-ES"/>
        </w:rPr>
      </w:pPr>
      <w:r w:rsidRPr="00DB23D2">
        <w:rPr>
          <w:rFonts w:ascii="Verdana" w:hAnsi="Verdana" w:cs="Arial"/>
          <w:shd w:val="clear" w:color="auto" w:fill="FFFFFF"/>
          <w:lang w:val="es-ES"/>
        </w:rPr>
        <w:t>Es</w:t>
      </w:r>
      <w:r w:rsidRPr="00DB23D2">
        <w:rPr>
          <w:rFonts w:ascii="Verdana" w:hAnsi="Verdana"/>
        </w:rPr>
        <w:t>tos y otros conceptos se encuentran disponibles para consulta en el Sistema de relatoría de la Agencia, al cual se puede acceder a través del siguiente enlace:</w:t>
      </w:r>
      <w:r w:rsidRPr="00DB23D2">
        <w:rPr>
          <w:rFonts w:ascii="Verdana" w:hAnsi="Verdana" w:cs="Arial"/>
          <w:shd w:val="clear" w:color="auto" w:fill="FFFFFF"/>
          <w:lang w:val="es-ES"/>
        </w:rPr>
        <w:t xml:space="preserve"> </w:t>
      </w:r>
      <w:hyperlink r:id="rId12" w:history="1">
        <w:r w:rsidRPr="00DB23D2">
          <w:rPr>
            <w:rFonts w:ascii="Verdana" w:hAnsi="Verdana" w:cs="Arial"/>
            <w:color w:val="0563C1" w:themeColor="hyperlink"/>
            <w:u w:val="single"/>
            <w:shd w:val="clear" w:color="auto" w:fill="FFFFFF"/>
            <w:lang w:val="es-ES"/>
          </w:rPr>
          <w:t>https://relatoria.colombiacompra.gov.co/busqueda/conceptos</w:t>
        </w:r>
      </w:hyperlink>
      <w:r w:rsidRPr="00DB23D2">
        <w:rPr>
          <w:rFonts w:ascii="Verdana" w:hAnsi="Verdana" w:cs="Arial"/>
          <w:color w:val="FF0000"/>
          <w:shd w:val="clear" w:color="auto" w:fill="FFFFFF"/>
          <w:lang w:val="es-ES"/>
        </w:rPr>
        <w:t xml:space="preserve">. </w:t>
      </w:r>
    </w:p>
    <w:p w14:paraId="2E1E3714" w14:textId="77777777" w:rsidR="002513C3" w:rsidRPr="00F271A7" w:rsidRDefault="002513C3" w:rsidP="002513C3">
      <w:pPr>
        <w:spacing w:line="276" w:lineRule="auto"/>
        <w:jc w:val="both"/>
        <w:rPr>
          <w:rFonts w:ascii="Verdana" w:eastAsia="Calibri" w:hAnsi="Verdana" w:cs="Times New Roman"/>
          <w:b/>
          <w:bCs/>
          <w:iCs/>
          <w:lang w:val="es-ES"/>
        </w:rPr>
      </w:pPr>
    </w:p>
    <w:p w14:paraId="5833D8E6" w14:textId="77777777" w:rsidR="002513C3" w:rsidRPr="0056318E" w:rsidRDefault="002513C3" w:rsidP="002513C3">
      <w:pPr>
        <w:spacing w:after="0" w:line="240" w:lineRule="auto"/>
        <w:jc w:val="both"/>
        <w:textAlignment w:val="baseline"/>
        <w:rPr>
          <w:rFonts w:ascii="Verdana" w:eastAsia="Times New Roman" w:hAnsi="Verdana" w:cs="Segoe UI"/>
          <w:lang w:val="it-IT" w:eastAsia="es-CO"/>
        </w:rPr>
      </w:pPr>
      <w:r>
        <w:rPr>
          <w:rFonts w:ascii="Verdana" w:eastAsia="Times New Roman" w:hAnsi="Verdana" w:cs="Segoe UI"/>
          <w:lang w:eastAsia="es-CO"/>
        </w:rPr>
        <w:t>“</w:t>
      </w:r>
      <w:r w:rsidRPr="0056318E">
        <w:rPr>
          <w:rFonts w:ascii="Verdana" w:eastAsia="Times New Roman" w:hAnsi="Verdana" w:cs="Segoe UI"/>
          <w:lang w:eastAsia="es-CO"/>
        </w:rPr>
        <w:t>Las garantías no son un requisito formal: son el instrumento con el que se protege el patrimonio público frente a los riesgos del contrato. Por ello, la Agencia Nacional de Contratación Pública –Colombia Compra Eficiente– lo invita a consultar la nueva versión de la </w:t>
      </w:r>
      <w:r w:rsidRPr="0056318E">
        <w:rPr>
          <w:rFonts w:ascii="Verdana" w:eastAsia="Times New Roman" w:hAnsi="Verdana" w:cs="Segoe UI"/>
          <w:b/>
          <w:bCs/>
          <w:lang w:eastAsia="es-CO"/>
        </w:rPr>
        <w:t>Guía para la Exigencia y Constitución de Garantías en los Procesos de Contratación</w:t>
      </w:r>
      <w:r w:rsidRPr="0056318E">
        <w:rPr>
          <w:rFonts w:ascii="Verdana" w:eastAsia="Times New Roman" w:hAnsi="Verdana" w:cs="Segoe UI"/>
          <w:lang w:eastAsia="es-CO"/>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w:t>
      </w:r>
      <w:r w:rsidRPr="0056318E">
        <w:rPr>
          <w:rFonts w:ascii="Verdana" w:eastAsia="Times New Roman" w:hAnsi="Verdana" w:cs="Segoe UI"/>
          <w:lang w:val="it-IT" w:eastAsia="es-CO"/>
        </w:rPr>
        <w:t>Consúltela aquí: </w:t>
      </w:r>
      <w:r>
        <w:fldChar w:fldCharType="begin"/>
      </w:r>
      <w:r w:rsidRPr="002513C3">
        <w:rPr>
          <w:lang w:val="it-IT"/>
        </w:rPr>
        <w:instrText>HYPERLINK "https://nam02.safelinks.protection.outlook.com/?url=https%3A%2F%2Fwww.colombiacompra.gov.co%2Farchivos%2Fmanual%2Fguia-de-garantias-en-procesos-de-contratacion&amp;data=05%7C02%7Cmonica.ballen%40colombiacompra.gov.co%7Cc6ebeebe02024a2e63a408dee9a0618a%7C7b09041e245149d08cb179d5e3d8c1be%7C0%7C0%7C639205072217186142%7CUnknown%7CTWFpbGZsb3d8eyJFbXB0eU1hcGkiOnRydWUsIlYiOiIwLjAuMDAwMCIsIlAiOiJXaW4zMiIsIkFOIjoiTWFpbCIsIldUIjoyfQ%3D%3D%7C0%7C%7C%7C&amp;sdata=coBZ5SuhMXTsjz%2Brv86SnIlWfFfX8pqGFkRjwtcq8tQ%3D&amp;reserved=0" \o "Dirección URL original: https://www.colombiacompra.gov.co/archivos/manual/guia-de-garantias-en-procesos-de-contratacion. Haga clic o pulse si confía en este vínculo."</w:instrText>
      </w:r>
      <w:r>
        <w:fldChar w:fldCharType="separate"/>
      </w:r>
      <w:r w:rsidRPr="0056318E">
        <w:rPr>
          <w:rStyle w:val="Hipervnculo"/>
          <w:rFonts w:ascii="Verdana" w:eastAsia="Times New Roman" w:hAnsi="Verdana" w:cs="Segoe UI"/>
          <w:lang w:val="it-IT" w:eastAsia="es-CO"/>
        </w:rPr>
        <w:t>https://www.colombiacompra.gov.co/archivos/manual/guia-de-garantias-en-procesos-de-contratacion</w:t>
      </w:r>
      <w:r>
        <w:fldChar w:fldCharType="end"/>
      </w:r>
    </w:p>
    <w:p w14:paraId="5814D934" w14:textId="77777777" w:rsidR="002513C3" w:rsidRPr="0056318E" w:rsidRDefault="002513C3" w:rsidP="002513C3">
      <w:pPr>
        <w:spacing w:after="0" w:line="240" w:lineRule="auto"/>
        <w:jc w:val="both"/>
        <w:textAlignment w:val="baseline"/>
        <w:rPr>
          <w:rFonts w:ascii="Verdana" w:eastAsia="Times New Roman" w:hAnsi="Verdana" w:cs="Segoe UI"/>
          <w:lang w:val="it-IT" w:eastAsia="es-CO"/>
        </w:rPr>
      </w:pPr>
    </w:p>
    <w:p w14:paraId="32DD7E14" w14:textId="77777777" w:rsidR="002513C3" w:rsidRPr="0056318E" w:rsidRDefault="002513C3" w:rsidP="002513C3">
      <w:pPr>
        <w:spacing w:after="0" w:line="240" w:lineRule="auto"/>
        <w:jc w:val="both"/>
        <w:textAlignment w:val="baseline"/>
        <w:rPr>
          <w:rFonts w:ascii="Verdana" w:eastAsia="Times New Roman" w:hAnsi="Verdana" w:cs="Segoe UI"/>
          <w:lang w:val="it-IT" w:eastAsia="es-CO"/>
        </w:rPr>
      </w:pPr>
      <w:r w:rsidRPr="0056318E">
        <w:rPr>
          <w:rFonts w:ascii="Verdana" w:eastAsia="Times New Roman" w:hAnsi="Verdana" w:cs="Segoe UI"/>
          <w:lang w:eastAsia="es-CO"/>
        </w:rPr>
        <w:t>De otro lado, le contamos que el Decreto 287 del 19 de marzo de 2026 sustituyó los artículos 2.2.1.2.4.2.6., 2.2.1.2.4.2.7. y 2.2.1.2.4.2.8. del Decreto 1082 de 2015 y estructuró el </w:t>
      </w:r>
      <w:r w:rsidRPr="0056318E">
        <w:rPr>
          <w:rFonts w:ascii="Verdana" w:eastAsia="Times New Roman" w:hAnsi="Verdana" w:cs="Segoe UI"/>
          <w:b/>
          <w:bCs/>
          <w:lang w:eastAsia="es-CO"/>
        </w:rPr>
        <w:t>Sistema Integral de Preferencias en favor de las personas con discapacidad</w:t>
      </w:r>
      <w:r w:rsidRPr="0056318E">
        <w:rPr>
          <w:rFonts w:ascii="Verdana" w:eastAsia="Times New Roman" w:hAnsi="Verdana" w:cs="Segoe UI"/>
          <w:lang w:eastAsia="es-CO"/>
        </w:rPr>
        <w:t>, en cumplimiento del artículo 13 de la Ley Estatutaria 1618 de 2013. Para orientar su aplicación, esta Agencia expidió la </w:t>
      </w:r>
      <w:r w:rsidRPr="0056318E">
        <w:rPr>
          <w:rFonts w:ascii="Verdana" w:eastAsia="Times New Roman" w:hAnsi="Verdana" w:cs="Segoe UI"/>
          <w:b/>
          <w:bCs/>
          <w:lang w:eastAsia="es-CO"/>
        </w:rPr>
        <w:t>Circular Externa 003 del 12 de mayo de 2026, </w:t>
      </w:r>
      <w:r w:rsidRPr="0056318E">
        <w:rPr>
          <w:rFonts w:ascii="Verdana" w:eastAsia="Times New Roman" w:hAnsi="Verdana" w:cs="Segoe UI"/>
          <w:lang w:eastAsia="es-CO"/>
        </w:rPr>
        <w:t xml:space="preserve">en la que precisa quiénes son los beneficiarios, las cinco medidas que integran el sistema y su obligatoriedad según la modalidad de selección, y el régimen de transición aplicable a los procesos en curso. </w:t>
      </w:r>
      <w:r w:rsidRPr="0056318E">
        <w:rPr>
          <w:rFonts w:ascii="Verdana" w:eastAsia="Times New Roman" w:hAnsi="Verdana" w:cs="Segoe UI"/>
          <w:lang w:val="it-IT" w:eastAsia="es-CO"/>
        </w:rPr>
        <w:t>Consúltelo aquí:</w:t>
      </w:r>
    </w:p>
    <w:p w14:paraId="763A851A" w14:textId="77777777" w:rsidR="002513C3" w:rsidRPr="0056318E" w:rsidRDefault="002513C3" w:rsidP="002513C3">
      <w:pPr>
        <w:spacing w:after="0" w:line="240" w:lineRule="auto"/>
        <w:jc w:val="both"/>
        <w:textAlignment w:val="baseline"/>
        <w:rPr>
          <w:rFonts w:ascii="Verdana" w:eastAsia="Times New Roman" w:hAnsi="Verdana" w:cs="Segoe UI"/>
          <w:lang w:val="it-IT" w:eastAsia="es-CO"/>
        </w:rPr>
      </w:pPr>
      <w:hyperlink r:id="rId13" w:tooltip="Dirección URL original: https://www.colombiacompra.gov.co/archivos/circular/circular-externa-003-de-2026. Haga clic o pulse si confía en este vínculo." w:history="1">
        <w:r w:rsidRPr="0056318E">
          <w:rPr>
            <w:rStyle w:val="Hipervnculo"/>
            <w:rFonts w:ascii="Verdana" w:eastAsia="Times New Roman" w:hAnsi="Verdana" w:cs="Segoe UI"/>
            <w:lang w:val="it-IT" w:eastAsia="es-CO"/>
          </w:rPr>
          <w:t>https://www.colombiacompra.gov.co/archivos/circular/circular-externa-003-de-2026</w:t>
        </w:r>
      </w:hyperlink>
    </w:p>
    <w:p w14:paraId="3E112D5B" w14:textId="77777777" w:rsidR="002513C3" w:rsidRPr="0056318E" w:rsidRDefault="002513C3" w:rsidP="002513C3">
      <w:pPr>
        <w:spacing w:after="0" w:line="240" w:lineRule="auto"/>
        <w:jc w:val="both"/>
        <w:textAlignment w:val="baseline"/>
        <w:rPr>
          <w:rFonts w:ascii="Verdana" w:eastAsia="Times New Roman" w:hAnsi="Verdana" w:cs="Segoe UI"/>
          <w:lang w:val="it-IT" w:eastAsia="es-CO"/>
        </w:rPr>
      </w:pPr>
    </w:p>
    <w:p w14:paraId="3405E017" w14:textId="77777777" w:rsidR="002513C3" w:rsidRPr="0056318E" w:rsidRDefault="002513C3" w:rsidP="002513C3">
      <w:pPr>
        <w:spacing w:after="0" w:line="240" w:lineRule="auto"/>
        <w:jc w:val="both"/>
        <w:textAlignment w:val="baseline"/>
        <w:rPr>
          <w:rFonts w:ascii="Verdana" w:eastAsia="Times New Roman" w:hAnsi="Verdana" w:cs="Segoe UI"/>
          <w:lang w:val="it-IT" w:eastAsia="es-CO"/>
        </w:rPr>
      </w:pPr>
      <w:r w:rsidRPr="0056318E">
        <w:rPr>
          <w:rFonts w:ascii="Verdana" w:eastAsia="Times New Roman" w:hAnsi="Verdana" w:cs="Segoe UI"/>
          <w:lang w:eastAsia="es-CO"/>
        </w:rPr>
        <w:t xml:space="preserve">Recuerde también que la </w:t>
      </w:r>
      <w:r w:rsidRPr="0056318E">
        <w:rPr>
          <w:rFonts w:ascii="Verdana" w:eastAsia="Times New Roman" w:hAnsi="Verdana" w:cs="Segoe UI"/>
          <w:b/>
          <w:bCs/>
          <w:lang w:eastAsia="es-CO"/>
        </w:rPr>
        <w:t>información sobre sanciones e inhabilidades </w:t>
      </w:r>
      <w:r w:rsidRPr="0056318E">
        <w:rPr>
          <w:rFonts w:ascii="Verdana" w:eastAsia="Times New Roman" w:hAnsi="Verdana" w:cs="Segoe UI"/>
          <w:lang w:eastAsia="es-CO"/>
        </w:rPr>
        <w:t xml:space="preserve">solo cumple su función preventiva si llega oportunamente a los registros públicos. </w:t>
      </w:r>
      <w:r w:rsidRPr="0056318E">
        <w:rPr>
          <w:rFonts w:ascii="Verdana" w:eastAsia="Times New Roman" w:hAnsi="Verdana" w:cs="Segoe UI"/>
          <w:lang w:eastAsia="es-CO"/>
        </w:rPr>
        <w:lastRenderedPageBreak/>
        <w:t>Sobre este deber, esta Agencia expidió la </w:t>
      </w:r>
      <w:r w:rsidRPr="0056318E">
        <w:rPr>
          <w:rFonts w:ascii="Verdana" w:eastAsia="Times New Roman" w:hAnsi="Verdana" w:cs="Segoe UI"/>
          <w:b/>
          <w:bCs/>
          <w:lang w:eastAsia="es-CO"/>
        </w:rPr>
        <w:t>Circular Externa 002 del 5 de mayo de 2026,</w:t>
      </w:r>
      <w:r w:rsidRPr="0056318E">
        <w:rPr>
          <w:rFonts w:ascii="Verdana" w:eastAsia="Times New Roman" w:hAnsi="Verdana" w:cs="Segoe UI"/>
          <w:lang w:eastAsia="es-CO"/>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56318E">
        <w:rPr>
          <w:rFonts w:ascii="Verdana" w:eastAsia="Times New Roman" w:hAnsi="Verdana" w:cs="Segoe UI"/>
          <w:lang w:val="it-IT" w:eastAsia="es-CO"/>
        </w:rPr>
        <w:t>Consúltelo aquí: </w:t>
      </w:r>
    </w:p>
    <w:p w14:paraId="607298A3" w14:textId="77777777" w:rsidR="002513C3" w:rsidRPr="0056318E" w:rsidRDefault="002513C3" w:rsidP="002513C3">
      <w:pPr>
        <w:spacing w:after="0" w:line="240" w:lineRule="auto"/>
        <w:jc w:val="both"/>
        <w:textAlignment w:val="baseline"/>
        <w:rPr>
          <w:rFonts w:ascii="Verdana" w:eastAsia="Times New Roman" w:hAnsi="Verdana" w:cs="Segoe UI"/>
          <w:lang w:val="it-IT" w:eastAsia="es-CO"/>
        </w:rPr>
      </w:pPr>
      <w:hyperlink r:id="rId14" w:history="1">
        <w:r w:rsidRPr="0056318E">
          <w:rPr>
            <w:rStyle w:val="Hipervnculo"/>
            <w:rFonts w:ascii="Verdana" w:eastAsia="Times New Roman" w:hAnsi="Verdana" w:cs="Segoe UI"/>
            <w:lang w:val="it-IT" w:eastAsia="es-CO"/>
          </w:rPr>
          <w:t>https://www.colombiacompra.gov.co/archivos/circular/circular-externa-002-de-2026</w:t>
        </w:r>
      </w:hyperlink>
    </w:p>
    <w:p w14:paraId="27568D97" w14:textId="77777777" w:rsidR="002513C3" w:rsidRPr="0056318E" w:rsidRDefault="002513C3" w:rsidP="002513C3">
      <w:pPr>
        <w:spacing w:after="0" w:line="240" w:lineRule="auto"/>
        <w:jc w:val="both"/>
        <w:textAlignment w:val="baseline"/>
        <w:rPr>
          <w:rFonts w:ascii="Verdana" w:eastAsia="Times New Roman" w:hAnsi="Verdana" w:cs="Segoe UI"/>
          <w:lang w:val="it-IT" w:eastAsia="es-CO"/>
        </w:rPr>
      </w:pPr>
    </w:p>
    <w:p w14:paraId="3E82B4AB" w14:textId="77777777" w:rsidR="002513C3" w:rsidRPr="0056318E" w:rsidRDefault="002513C3" w:rsidP="002513C3">
      <w:pPr>
        <w:spacing w:after="0" w:line="240" w:lineRule="auto"/>
        <w:jc w:val="both"/>
        <w:textAlignment w:val="baseline"/>
        <w:rPr>
          <w:rFonts w:ascii="Verdana" w:eastAsia="Times New Roman" w:hAnsi="Verdana" w:cs="Segoe UI"/>
          <w:lang w:eastAsia="es-CO"/>
        </w:rPr>
      </w:pPr>
      <w:r w:rsidRPr="0056318E">
        <w:rPr>
          <w:rFonts w:ascii="Verdana" w:eastAsia="Times New Roman" w:hAnsi="Verdana" w:cs="Segoe UI"/>
          <w:lang w:eastAsia="es-CO"/>
        </w:rPr>
        <w:t>Finalmente, si quiere seguir de cerca la actividad de la Agencia, la tercera edición de 2026 del</w:t>
      </w:r>
      <w:r w:rsidRPr="0056318E">
        <w:rPr>
          <w:rFonts w:ascii="Verdana" w:eastAsia="Times New Roman" w:hAnsi="Verdana" w:cs="Segoe UI"/>
          <w:b/>
          <w:bCs/>
          <w:lang w:eastAsia="es-CO"/>
        </w:rPr>
        <w:t> Radar de la Compra Pública</w:t>
      </w:r>
      <w:r w:rsidRPr="0056318E">
        <w:rPr>
          <w:rFonts w:ascii="Verdana" w:eastAsia="Times New Roman" w:hAnsi="Verdana" w:cs="Segoe UI"/>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w:t>
      </w:r>
    </w:p>
    <w:p w14:paraId="3759E3A8" w14:textId="77777777" w:rsidR="002513C3" w:rsidRPr="0056318E" w:rsidRDefault="002513C3" w:rsidP="002513C3">
      <w:pPr>
        <w:spacing w:after="0" w:line="240" w:lineRule="auto"/>
        <w:jc w:val="both"/>
        <w:textAlignment w:val="baseline"/>
        <w:rPr>
          <w:rFonts w:ascii="Verdana" w:eastAsia="Times New Roman" w:hAnsi="Verdana" w:cs="Segoe UI"/>
          <w:lang w:eastAsia="es-CO"/>
        </w:rPr>
      </w:pPr>
      <w:hyperlink r:id="rId15" w:tooltip="Dirección URL original: https://www.colombiacompra.gov.co/archivos/boletin/boletin-edicion-n-3-de-2026-radar-de-la-compra-publica. Haga clic o pulse si confía en este vínculo." w:history="1">
        <w:r w:rsidRPr="0056318E">
          <w:rPr>
            <w:rStyle w:val="Hipervnculo"/>
            <w:rFonts w:ascii="Verdana" w:eastAsia="Times New Roman" w:hAnsi="Verdana" w:cs="Segoe UI"/>
            <w:lang w:eastAsia="es-CO"/>
          </w:rPr>
          <w:t>https://www.colombiacompra.gov.co/archivos/boletin/boletin-edicion-n-3-de-2026-radar-de-la-compra-publica</w:t>
        </w:r>
      </w:hyperlink>
    </w:p>
    <w:p w14:paraId="0E7F6E37" w14:textId="77777777" w:rsidR="002513C3" w:rsidRPr="0056318E" w:rsidRDefault="002513C3" w:rsidP="002513C3">
      <w:pPr>
        <w:spacing w:after="0" w:line="240" w:lineRule="auto"/>
        <w:jc w:val="both"/>
        <w:textAlignment w:val="baseline"/>
        <w:rPr>
          <w:rFonts w:ascii="Verdana" w:eastAsia="Times New Roman" w:hAnsi="Verdana" w:cs="Segoe UI"/>
          <w:lang w:eastAsia="es-CO"/>
        </w:rPr>
      </w:pPr>
    </w:p>
    <w:p w14:paraId="49B3E0B6" w14:textId="77777777" w:rsidR="002513C3" w:rsidRPr="0056318E" w:rsidRDefault="002513C3" w:rsidP="002513C3">
      <w:pPr>
        <w:spacing w:after="0"/>
        <w:jc w:val="both"/>
        <w:rPr>
          <w:rFonts w:ascii="Verdana" w:hAnsi="Verdana"/>
        </w:rPr>
      </w:pPr>
      <w:r w:rsidRPr="0056318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4C090D1" w14:textId="77777777" w:rsidR="002513C3" w:rsidRPr="0056318E" w:rsidRDefault="002513C3" w:rsidP="002513C3">
      <w:pPr>
        <w:spacing w:after="0"/>
        <w:jc w:val="both"/>
        <w:rPr>
          <w:rFonts w:ascii="Verdana" w:hAnsi="Verdana"/>
        </w:rPr>
      </w:pPr>
      <w:r w:rsidRPr="0056318E">
        <w:rPr>
          <w:rFonts w:ascii="Verdana" w:hAnsi="Verdana"/>
        </w:rPr>
        <w:t xml:space="preserve"> </w:t>
      </w:r>
    </w:p>
    <w:p w14:paraId="6517DADA" w14:textId="25D0771C" w:rsidR="002513C3" w:rsidRPr="0056318E" w:rsidRDefault="002513C3" w:rsidP="002513C3">
      <w:pPr>
        <w:pStyle w:val="Prrafodelista"/>
        <w:numPr>
          <w:ilvl w:val="0"/>
          <w:numId w:val="17"/>
        </w:numPr>
        <w:spacing w:after="0" w:line="240" w:lineRule="auto"/>
        <w:textAlignment w:val="baseline"/>
        <w:rPr>
          <w:rFonts w:ascii="Verdana" w:eastAsia="Times New Roman" w:hAnsi="Verdana" w:cs="Segoe UI"/>
          <w:lang w:eastAsia="es-CO"/>
        </w:rPr>
      </w:pPr>
      <w:r w:rsidRPr="30821638">
        <w:rPr>
          <w:rFonts w:ascii="Verdana" w:eastAsia="Verdana" w:hAnsi="Verdana" w:cs="Verdana"/>
          <w:lang w:val="es-MX"/>
        </w:rPr>
        <w:t xml:space="preserve">Línea nacional gratuita o servicio a la ciudadanía (Mesa de servicio): </w:t>
      </w:r>
      <w:r w:rsidRPr="30821638">
        <w:rPr>
          <w:rStyle w:val="Hipervnculo"/>
          <w:rFonts w:ascii="Verdana" w:eastAsia="Verdana" w:hAnsi="Verdana" w:cs="Verdana"/>
        </w:rPr>
        <w:t>01800 0520808</w:t>
      </w:r>
    </w:p>
    <w:p w14:paraId="6C1EF6A2" w14:textId="77777777" w:rsidR="002513C3" w:rsidRPr="0056318E" w:rsidRDefault="002513C3" w:rsidP="002513C3">
      <w:pPr>
        <w:pStyle w:val="Prrafodelista"/>
        <w:numPr>
          <w:ilvl w:val="0"/>
          <w:numId w:val="17"/>
        </w:numPr>
        <w:spacing w:after="0" w:line="240" w:lineRule="auto"/>
        <w:textAlignment w:val="baseline"/>
        <w:rPr>
          <w:rFonts w:ascii="Verdana" w:eastAsia="Times New Roman" w:hAnsi="Verdana" w:cs="Segoe UI"/>
          <w:lang w:eastAsia="es-CO"/>
        </w:rPr>
      </w:pPr>
      <w:r w:rsidRPr="0056318E">
        <w:rPr>
          <w:rFonts w:ascii="Verdana" w:eastAsia="Times New Roman" w:hAnsi="Verdana" w:cs="Segoe UI"/>
          <w:lang w:val="es-MX" w:eastAsia="es-CO"/>
        </w:rPr>
        <w:t xml:space="preserve">Línea en Bogotá (Mesa de servicio): </w:t>
      </w:r>
      <w:r w:rsidRPr="0056318E">
        <w:rPr>
          <w:rStyle w:val="Hipervnculo"/>
          <w:rFonts w:ascii="Verdana" w:hAnsi="Verdana" w:cs="Segoe UI"/>
        </w:rPr>
        <w:t>+57 601 7456788</w:t>
      </w:r>
    </w:p>
    <w:p w14:paraId="7AE8A101" w14:textId="77777777" w:rsidR="002513C3" w:rsidRPr="0056318E" w:rsidRDefault="002513C3" w:rsidP="002513C3">
      <w:pPr>
        <w:pStyle w:val="Prrafodelista"/>
        <w:numPr>
          <w:ilvl w:val="0"/>
          <w:numId w:val="17"/>
        </w:numPr>
        <w:spacing w:after="0" w:line="240" w:lineRule="auto"/>
        <w:textAlignment w:val="baseline"/>
        <w:rPr>
          <w:rFonts w:ascii="Verdana" w:eastAsia="Times New Roman" w:hAnsi="Verdana" w:cs="Segoe UI"/>
          <w:lang w:eastAsia="es-CO"/>
        </w:rPr>
      </w:pPr>
      <w:r w:rsidRPr="0056318E">
        <w:rPr>
          <w:rFonts w:ascii="Verdana" w:eastAsia="Times New Roman" w:hAnsi="Verdana" w:cs="Segoe UI"/>
          <w:lang w:val="es-MX" w:eastAsia="es-CO"/>
        </w:rPr>
        <w:t xml:space="preserve">Correo de radicación de correspondencia: </w:t>
      </w:r>
      <w:hyperlink r:id="rId16" w:history="1">
        <w:r w:rsidRPr="0056318E">
          <w:rPr>
            <w:rStyle w:val="Hipervnculo"/>
            <w:rFonts w:ascii="Verdana" w:eastAsia="Times New Roman" w:hAnsi="Verdana" w:cs="Segoe UI"/>
            <w:lang w:val="es-MX" w:eastAsia="es-CO"/>
          </w:rPr>
          <w:t>ventanilladeradicacion@colombiacompra.gov.co</w:t>
        </w:r>
      </w:hyperlink>
    </w:p>
    <w:p w14:paraId="4975A2D1" w14:textId="77777777" w:rsidR="002513C3" w:rsidRPr="0056318E" w:rsidRDefault="002513C3" w:rsidP="002513C3">
      <w:pPr>
        <w:pStyle w:val="Prrafodelista"/>
        <w:numPr>
          <w:ilvl w:val="0"/>
          <w:numId w:val="17"/>
        </w:numPr>
        <w:spacing w:after="0" w:line="240" w:lineRule="auto"/>
        <w:textAlignment w:val="baseline"/>
        <w:rPr>
          <w:rFonts w:ascii="Verdana" w:eastAsia="Times New Roman" w:hAnsi="Verdana" w:cs="Segoe UI"/>
          <w:lang w:eastAsia="es-CO"/>
        </w:rPr>
      </w:pPr>
      <w:r w:rsidRPr="0056318E">
        <w:rPr>
          <w:rFonts w:ascii="Verdana" w:eastAsia="Times New Roman" w:hAnsi="Verdana" w:cs="Segoe UI"/>
          <w:lang w:val="es-CO" w:eastAsia="es-CO"/>
        </w:rPr>
        <w:t>Formulario web para</w:t>
      </w:r>
      <w:r w:rsidRPr="0056318E">
        <w:rPr>
          <w:rFonts w:ascii="Verdana" w:eastAsia="Times New Roman" w:hAnsi="Verdana" w:cs="Segoe UI"/>
          <w:lang w:eastAsia="es-CO"/>
        </w:rPr>
        <w:t xml:space="preserve"> PQRSD: </w:t>
      </w:r>
      <w:hyperlink r:id="rId17" w:history="1">
        <w:r w:rsidRPr="0056318E">
          <w:rPr>
            <w:rStyle w:val="Hipervnculo"/>
            <w:rFonts w:ascii="Verdana" w:eastAsia="Times New Roman" w:hAnsi="Verdana" w:cs="Segoe UI"/>
            <w:lang w:val="es-MX" w:eastAsia="es-CO"/>
          </w:rPr>
          <w:t>https://www.colombiacompra.gov.co/pqrsd/informacion-importante-antes-de-formular-una-pqrsd</w:t>
        </w:r>
      </w:hyperlink>
    </w:p>
    <w:p w14:paraId="40F404B7" w14:textId="77777777" w:rsidR="002513C3" w:rsidRPr="0056318E" w:rsidRDefault="002513C3" w:rsidP="002513C3">
      <w:pPr>
        <w:pStyle w:val="Prrafodelista"/>
        <w:spacing w:after="0" w:line="240" w:lineRule="auto"/>
        <w:ind w:left="785"/>
        <w:jc w:val="both"/>
        <w:rPr>
          <w:rFonts w:ascii="Verdana" w:hAnsi="Verdana"/>
        </w:rPr>
      </w:pPr>
    </w:p>
    <w:p w14:paraId="6C65C3AF" w14:textId="77777777" w:rsidR="002513C3" w:rsidRPr="0056318E" w:rsidRDefault="002513C3" w:rsidP="002513C3">
      <w:pPr>
        <w:spacing w:after="0" w:line="240" w:lineRule="auto"/>
        <w:jc w:val="both"/>
        <w:rPr>
          <w:rFonts w:ascii="Verdana" w:hAnsi="Verdana"/>
        </w:rPr>
      </w:pPr>
      <w:r w:rsidRPr="0056318E">
        <w:rPr>
          <w:rFonts w:ascii="Verdana" w:hAnsi="Verdana"/>
        </w:rPr>
        <w:t xml:space="preserve">Evalúe el servicio que ofrece la Agencia por el canal de atención de PQRSD en el siguiente enlace: </w:t>
      </w:r>
      <w:hyperlink r:id="rId18" w:history="1">
        <w:r w:rsidRPr="0056318E">
          <w:rPr>
            <w:rStyle w:val="Hipervnculo"/>
            <w:rFonts w:ascii="Verdana" w:hAnsi="Verdana"/>
          </w:rPr>
          <w:t>https://forms.office.com/r/pPHyWVs2SZ</w:t>
        </w:r>
      </w:hyperlink>
      <w:r w:rsidRPr="0056318E">
        <w:rPr>
          <w:rFonts w:ascii="Verdana" w:hAnsi="Verdana"/>
        </w:rPr>
        <w:t xml:space="preserve"> . ¡Ayúdenos a mejorar porque el compromiso es de todos!</w:t>
      </w:r>
    </w:p>
    <w:p w14:paraId="56C7873D" w14:textId="77777777" w:rsidR="002513C3" w:rsidRPr="00116940" w:rsidRDefault="002513C3" w:rsidP="002513C3">
      <w:pPr>
        <w:spacing w:after="0" w:line="240" w:lineRule="auto"/>
        <w:jc w:val="both"/>
        <w:rPr>
          <w:rFonts w:ascii="Verdana" w:eastAsia="Verdana" w:hAnsi="Verdana" w:cs="Verdana"/>
        </w:rPr>
      </w:pPr>
    </w:p>
    <w:p w14:paraId="2DFF8948" w14:textId="091BC035" w:rsidR="002513C3" w:rsidRPr="00116940" w:rsidRDefault="002513C3" w:rsidP="002513C3">
      <w:pPr>
        <w:spacing w:after="0" w:line="240" w:lineRule="auto"/>
        <w:jc w:val="both"/>
        <w:rPr>
          <w:rFonts w:ascii="Verdana" w:eastAsia="Verdana" w:hAnsi="Verdana" w:cs="Verdana"/>
        </w:rPr>
      </w:pPr>
      <w:r w:rsidRPr="30821638">
        <w:rPr>
          <w:rFonts w:ascii="Verdana" w:eastAsia="Verdana" w:hAnsi="Verdana" w:cs="Verdana"/>
        </w:rPr>
        <w:t xml:space="preserve">Por último, lo invitamos a seguirnos en las redes sociales en las cuales se difunde información institucional: </w:t>
      </w:r>
    </w:p>
    <w:p w14:paraId="3F42646D" w14:textId="77777777" w:rsidR="002513C3" w:rsidRPr="00116940" w:rsidRDefault="002513C3" w:rsidP="002513C3">
      <w:pPr>
        <w:spacing w:after="0" w:line="240" w:lineRule="auto"/>
        <w:jc w:val="both"/>
        <w:rPr>
          <w:rFonts w:ascii="Verdana" w:eastAsia="Verdana" w:hAnsi="Verdana" w:cs="Verdana"/>
        </w:rPr>
      </w:pPr>
    </w:p>
    <w:p w14:paraId="71137832" w14:textId="1A7402B8" w:rsidR="002513C3" w:rsidRPr="0056318E" w:rsidRDefault="002513C3" w:rsidP="002513C3">
      <w:pPr>
        <w:spacing w:after="0" w:line="240" w:lineRule="auto"/>
        <w:jc w:val="both"/>
        <w:rPr>
          <w:rStyle w:val="Hipervnculo"/>
          <w:rFonts w:ascii="Verdana" w:eastAsia="Times New Roman" w:hAnsi="Verdana" w:cs="Segoe UI"/>
          <w:lang w:val="es-MX" w:eastAsia="es-CO"/>
        </w:rPr>
      </w:pPr>
      <w:r w:rsidRPr="0056318E">
        <w:rPr>
          <w:rFonts w:ascii="Verdana" w:hAnsi="Verdana"/>
          <w:b/>
          <w:bCs/>
        </w:rPr>
        <w:lastRenderedPageBreak/>
        <w:t>Twitter:</w:t>
      </w:r>
      <w:r w:rsidRPr="30821638">
        <w:rPr>
          <w:rFonts w:ascii="Verdana" w:eastAsia="Verdana" w:hAnsi="Verdana" w:cs="Verdana"/>
        </w:rPr>
        <w:t xml:space="preserve"> </w:t>
      </w:r>
      <w:r w:rsidRPr="0056318E">
        <w:rPr>
          <w:rStyle w:val="Hipervnculo"/>
          <w:rFonts w:ascii="Verdana" w:eastAsia="Times New Roman" w:hAnsi="Verdana" w:cs="Segoe UI"/>
          <w:lang w:val="es-MX" w:eastAsia="es-CO"/>
        </w:rPr>
        <w:t>@colombiacompra</w:t>
      </w:r>
    </w:p>
    <w:p w14:paraId="12F704C3" w14:textId="77777777" w:rsidR="002513C3" w:rsidRPr="00116940" w:rsidRDefault="002513C3" w:rsidP="002513C3">
      <w:pPr>
        <w:spacing w:after="0" w:line="240" w:lineRule="auto"/>
        <w:jc w:val="both"/>
        <w:rPr>
          <w:rFonts w:ascii="Verdana" w:eastAsia="Verdana" w:hAnsi="Verdana" w:cs="Verdana"/>
        </w:rPr>
      </w:pPr>
      <w:r w:rsidRPr="0056318E">
        <w:rPr>
          <w:rFonts w:ascii="Verdana" w:hAnsi="Verdana"/>
          <w:b/>
          <w:bCs/>
        </w:rPr>
        <w:t>Facebook:</w:t>
      </w:r>
      <w:r w:rsidRPr="30821638">
        <w:rPr>
          <w:rFonts w:ascii="Verdana" w:eastAsia="Verdana" w:hAnsi="Verdana" w:cs="Verdana"/>
        </w:rPr>
        <w:t xml:space="preserve"> </w:t>
      </w:r>
      <w:proofErr w:type="spellStart"/>
      <w:r w:rsidRPr="0056318E">
        <w:rPr>
          <w:rStyle w:val="Hipervnculo"/>
          <w:rFonts w:ascii="Verdana" w:eastAsia="Times New Roman" w:hAnsi="Verdana" w:cs="Segoe UI"/>
          <w:lang w:val="es-MX" w:eastAsia="es-CO"/>
        </w:rPr>
        <w:t>ColombiaCompraEficiente</w:t>
      </w:r>
      <w:proofErr w:type="spellEnd"/>
    </w:p>
    <w:p w14:paraId="297E6437" w14:textId="6F98FAFF" w:rsidR="002513C3" w:rsidRPr="00116940" w:rsidRDefault="002513C3" w:rsidP="002513C3">
      <w:pPr>
        <w:spacing w:after="0" w:line="240" w:lineRule="auto"/>
        <w:jc w:val="both"/>
        <w:textAlignment w:val="baseline"/>
        <w:rPr>
          <w:rFonts w:ascii="Verdana" w:eastAsia="Verdana" w:hAnsi="Verdana" w:cs="Verdana"/>
        </w:rPr>
      </w:pPr>
      <w:r w:rsidRPr="0056318E">
        <w:rPr>
          <w:rFonts w:ascii="Verdana" w:hAnsi="Verdana"/>
          <w:b/>
          <w:bCs/>
        </w:rPr>
        <w:t>LinkedIn:</w:t>
      </w:r>
      <w:r w:rsidRPr="30821638">
        <w:rPr>
          <w:rFonts w:ascii="Verdana" w:eastAsia="Verdana" w:hAnsi="Verdana" w:cs="Verdana"/>
        </w:rPr>
        <w:t xml:space="preserve"> </w:t>
      </w:r>
      <w:r w:rsidRPr="0056318E">
        <w:rPr>
          <w:rStyle w:val="Hipervnculo"/>
          <w:rFonts w:ascii="Verdana" w:eastAsia="Times New Roman" w:hAnsi="Verdana" w:cs="Segoe UI"/>
          <w:lang w:val="es-MX" w:eastAsia="es-CO"/>
        </w:rPr>
        <w:t>Agencia Nacional de Contratación Pública - Colombia Compra Eficiente</w:t>
      </w:r>
      <w:r w:rsidRPr="0056318E">
        <w:rPr>
          <w:rFonts w:ascii="Verdana" w:hAnsi="Verdana"/>
          <w:color w:val="2F5496" w:themeColor="accent1" w:themeShade="BF"/>
        </w:rPr>
        <w:t xml:space="preserve"> </w:t>
      </w:r>
      <w:r w:rsidRPr="0056318E">
        <w:rPr>
          <w:rFonts w:ascii="Verdana" w:hAnsi="Verdana"/>
          <w:b/>
          <w:bCs/>
        </w:rPr>
        <w:t>Instagram:</w:t>
      </w:r>
      <w:r w:rsidRPr="30821638">
        <w:rPr>
          <w:rFonts w:ascii="Verdana" w:eastAsia="Verdana" w:hAnsi="Verdana" w:cs="Verdana"/>
        </w:rPr>
        <w:t xml:space="preserve"> </w:t>
      </w:r>
      <w:r w:rsidRPr="0056318E">
        <w:rPr>
          <w:rStyle w:val="Hipervnculo"/>
          <w:rFonts w:ascii="Verdana" w:eastAsia="Times New Roman" w:hAnsi="Verdana" w:cs="Segoe UI"/>
          <w:lang w:val="es-MX" w:eastAsia="es-CO"/>
        </w:rPr>
        <w:t>@colombiacompraeficiente</w:t>
      </w:r>
    </w:p>
    <w:p w14:paraId="70D74E5F" w14:textId="77777777" w:rsidR="002513C3" w:rsidRPr="00116940" w:rsidRDefault="002513C3" w:rsidP="002513C3">
      <w:pPr>
        <w:spacing w:after="0" w:line="240" w:lineRule="auto"/>
        <w:jc w:val="both"/>
        <w:textAlignment w:val="baseline"/>
        <w:rPr>
          <w:rFonts w:ascii="Verdana" w:eastAsia="Verdana" w:hAnsi="Verdana" w:cs="Verdana"/>
        </w:rPr>
      </w:pPr>
    </w:p>
    <w:p w14:paraId="78B14520" w14:textId="77777777" w:rsidR="002513C3" w:rsidRPr="0056318E" w:rsidRDefault="002513C3" w:rsidP="002513C3">
      <w:pPr>
        <w:spacing w:after="0" w:line="240" w:lineRule="auto"/>
        <w:jc w:val="both"/>
        <w:textAlignment w:val="baseline"/>
        <w:rPr>
          <w:rFonts w:ascii="Verdana" w:eastAsia="Times New Roman" w:hAnsi="Verdana" w:cs="Segoe UI"/>
          <w:lang w:eastAsia="es-CO"/>
        </w:rPr>
      </w:pPr>
      <w:r w:rsidRPr="0056318E">
        <w:rPr>
          <w:rFonts w:ascii="Verdana" w:eastAsia="Times New Roman" w:hAnsi="Verdana" w:cs="Segoe UI"/>
          <w:lang w:val="es-MX" w:eastAsia="es-CO"/>
        </w:rPr>
        <w:t>Cordialmente,</w:t>
      </w:r>
      <w:r w:rsidRPr="0056318E">
        <w:rPr>
          <w:rFonts w:ascii="Verdana" w:eastAsia="Times New Roman" w:hAnsi="Verdana" w:cs="Segoe UI"/>
          <w:lang w:eastAsia="es-CO"/>
        </w:rPr>
        <w:t> </w:t>
      </w:r>
    </w:p>
    <w:p w14:paraId="43B5C959" w14:textId="45E2AA0F" w:rsidR="002513C3" w:rsidRPr="0056318E" w:rsidRDefault="00CD0AD2" w:rsidP="002513C3">
      <w:pPr>
        <w:spacing w:after="0" w:line="240" w:lineRule="auto"/>
        <w:jc w:val="both"/>
        <w:textAlignment w:val="baseline"/>
        <w:rPr>
          <w:rFonts w:ascii="Verdana" w:eastAsia="Times New Roman" w:hAnsi="Verdana" w:cs="Segoe UI"/>
          <w:lang w:eastAsia="es-CO"/>
        </w:rPr>
      </w:pPr>
      <w:r w:rsidRPr="00CD0AD2">
        <w:rPr>
          <w:rFonts w:ascii="Verdana" w:eastAsia="Times New Roman" w:hAnsi="Verdana" w:cs="Segoe UI"/>
          <w:noProof/>
          <w:lang w:eastAsia="es-CO"/>
        </w:rPr>
        <w:drawing>
          <wp:anchor distT="0" distB="0" distL="114300" distR="114300" simplePos="0" relativeHeight="251659776" behindDoc="1" locked="0" layoutInCell="1" allowOverlap="1" wp14:anchorId="42F48029" wp14:editId="3CA39A4B">
            <wp:simplePos x="0" y="0"/>
            <wp:positionH relativeFrom="column">
              <wp:posOffset>1078756</wp:posOffset>
            </wp:positionH>
            <wp:positionV relativeFrom="paragraph">
              <wp:posOffset>49530</wp:posOffset>
            </wp:positionV>
            <wp:extent cx="3433445" cy="1128395"/>
            <wp:effectExtent l="0" t="0" r="0" b="0"/>
            <wp:wrapTight wrapText="bothSides">
              <wp:wrapPolygon edited="0">
                <wp:start x="0" y="0"/>
                <wp:lineTo x="0" y="21150"/>
                <wp:lineTo x="21452" y="21150"/>
                <wp:lineTo x="21452" y="0"/>
                <wp:lineTo x="0" y="0"/>
              </wp:wrapPolygon>
            </wp:wrapTight>
            <wp:docPr id="4646031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33445" cy="11283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E56B41" w14:textId="7A8470A7" w:rsidR="00CD0AD2" w:rsidRPr="00CD0AD2" w:rsidRDefault="002513C3" w:rsidP="00CD0AD2">
      <w:pPr>
        <w:spacing w:after="0" w:line="240" w:lineRule="auto"/>
        <w:jc w:val="both"/>
        <w:textAlignment w:val="baseline"/>
        <w:rPr>
          <w:rFonts w:ascii="Verdana" w:eastAsia="Times New Roman" w:hAnsi="Verdana" w:cs="Segoe UI"/>
          <w:lang w:eastAsia="es-CO"/>
        </w:rPr>
      </w:pPr>
      <w:r w:rsidRPr="0056318E">
        <w:rPr>
          <w:rFonts w:ascii="Verdana" w:eastAsia="Times New Roman" w:hAnsi="Verdana" w:cs="Segoe UI"/>
          <w:lang w:eastAsia="es-CO"/>
        </w:rPr>
        <w:t> </w:t>
      </w:r>
    </w:p>
    <w:p w14:paraId="2FFA2463" w14:textId="4AEC5CB6" w:rsidR="002513C3" w:rsidRPr="0056318E" w:rsidRDefault="002513C3" w:rsidP="002513C3">
      <w:pPr>
        <w:spacing w:after="0" w:line="240" w:lineRule="auto"/>
        <w:jc w:val="both"/>
        <w:textAlignment w:val="baseline"/>
        <w:rPr>
          <w:rFonts w:ascii="Verdana" w:eastAsia="Times New Roman" w:hAnsi="Verdana" w:cs="Segoe UI"/>
          <w:lang w:eastAsia="es-CO"/>
        </w:rPr>
      </w:pPr>
    </w:p>
    <w:p w14:paraId="2A52C7A0" w14:textId="77777777" w:rsidR="002513C3" w:rsidRDefault="002513C3" w:rsidP="002513C3">
      <w:pPr>
        <w:spacing w:after="0" w:line="240" w:lineRule="auto"/>
        <w:textAlignment w:val="baseline"/>
        <w:rPr>
          <w:rFonts w:ascii="Verdana" w:eastAsia="Times New Roman" w:hAnsi="Verdana" w:cs="Segoe UI"/>
          <w:b/>
          <w:bCs/>
          <w:lang w:eastAsia="es-CO"/>
        </w:rPr>
      </w:pPr>
      <w:r w:rsidRPr="0056318E">
        <w:rPr>
          <w:rFonts w:ascii="Verdana" w:eastAsia="Times New Roman" w:hAnsi="Verdana" w:cs="Segoe UI"/>
          <w:b/>
          <w:bCs/>
          <w:lang w:eastAsia="es-CO"/>
        </w:rPr>
        <w:t> </w:t>
      </w:r>
    </w:p>
    <w:p w14:paraId="1FFBC1C9" w14:textId="77777777" w:rsidR="00CD0AD2" w:rsidRDefault="00CD0AD2" w:rsidP="002513C3">
      <w:pPr>
        <w:spacing w:after="0" w:line="240" w:lineRule="auto"/>
        <w:textAlignment w:val="baseline"/>
        <w:rPr>
          <w:rFonts w:ascii="Verdana" w:eastAsia="Times New Roman" w:hAnsi="Verdana" w:cs="Segoe UI"/>
          <w:b/>
          <w:bCs/>
          <w:lang w:eastAsia="es-CO"/>
        </w:rPr>
      </w:pPr>
    </w:p>
    <w:p w14:paraId="0147D01F" w14:textId="77777777" w:rsidR="00CD0AD2" w:rsidRPr="0056318E" w:rsidRDefault="00CD0AD2" w:rsidP="002513C3">
      <w:pPr>
        <w:spacing w:after="0" w:line="240" w:lineRule="auto"/>
        <w:textAlignment w:val="baseline"/>
        <w:rPr>
          <w:rFonts w:ascii="Verdana" w:eastAsia="Times New Roman" w:hAnsi="Verdana" w:cs="Segoe UI"/>
          <w:b/>
          <w:bCs/>
          <w:lang w:eastAsia="es-CO"/>
        </w:rPr>
      </w:pPr>
    </w:p>
    <w:p w14:paraId="7D78F3B1" w14:textId="77777777" w:rsidR="002513C3" w:rsidRPr="0056318E" w:rsidRDefault="002513C3" w:rsidP="002513C3">
      <w:pPr>
        <w:spacing w:after="0" w:line="240" w:lineRule="auto"/>
        <w:jc w:val="both"/>
        <w:textAlignment w:val="baseline"/>
        <w:rPr>
          <w:rFonts w:ascii="Verdana" w:eastAsia="Calibri" w:hAnsi="Verdana" w:cs="Times New Roman"/>
          <w:noProof/>
          <w:color w:val="EE0000"/>
          <w14:ligatures w14:val="standardContextual"/>
        </w:rPr>
      </w:pPr>
    </w:p>
    <w:p w14:paraId="2429D6F2" w14:textId="77777777" w:rsidR="002513C3" w:rsidRPr="0056318E" w:rsidRDefault="002513C3" w:rsidP="002513C3">
      <w:pPr>
        <w:spacing w:after="0" w:line="240" w:lineRule="auto"/>
        <w:jc w:val="both"/>
        <w:textAlignment w:val="baseline"/>
        <w:rPr>
          <w:rFonts w:ascii="Verdana" w:eastAsia="Calibri" w:hAnsi="Verdana" w:cs="Times New Roman"/>
          <w:noProof/>
          <w:color w:val="EE0000"/>
          <w14:ligatures w14:val="standardContextual"/>
        </w:rPr>
      </w:pPr>
    </w:p>
    <w:tbl>
      <w:tblPr>
        <w:tblW w:w="6253"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97"/>
        <w:gridCol w:w="5556"/>
      </w:tblGrid>
      <w:tr w:rsidR="002513C3" w:rsidRPr="008D116C" w14:paraId="473A4CB6" w14:textId="77777777" w:rsidTr="005B3CA2">
        <w:trPr>
          <w:trHeight w:val="531"/>
        </w:trPr>
        <w:tc>
          <w:tcPr>
            <w:tcW w:w="697" w:type="dxa"/>
            <w:tcBorders>
              <w:top w:val="nil"/>
              <w:left w:val="nil"/>
              <w:bottom w:val="nil"/>
              <w:right w:val="nil"/>
            </w:tcBorders>
            <w:vAlign w:val="center"/>
            <w:hideMark/>
          </w:tcPr>
          <w:p w14:paraId="7427CF50" w14:textId="77777777" w:rsidR="002513C3" w:rsidRPr="008D116C" w:rsidRDefault="002513C3" w:rsidP="005B3CA2">
            <w:pPr>
              <w:spacing w:after="0" w:line="240" w:lineRule="auto"/>
              <w:textAlignment w:val="baseline"/>
              <w:rPr>
                <w:rFonts w:ascii="Verdana" w:eastAsia="Times New Roman" w:hAnsi="Verdana" w:cs="Times New Roman"/>
                <w:sz w:val="16"/>
                <w:szCs w:val="16"/>
                <w:lang w:eastAsia="es-CO"/>
              </w:rPr>
            </w:pPr>
            <w:r w:rsidRPr="008D116C">
              <w:rPr>
                <w:rFonts w:ascii="Verdana" w:eastAsia="Times New Roman" w:hAnsi="Verdana" w:cs="Times New Roman"/>
                <w:sz w:val="16"/>
                <w:szCs w:val="16"/>
                <w:lang w:val="es-MX" w:eastAsia="es-CO"/>
              </w:rPr>
              <w:t>Elaboró:         </w:t>
            </w:r>
            <w:r w:rsidRPr="008D116C">
              <w:rPr>
                <w:rFonts w:ascii="Verdana" w:eastAsia="Times New Roman" w:hAnsi="Verdana" w:cs="Times New Roman"/>
                <w:sz w:val="16"/>
                <w:szCs w:val="16"/>
                <w:lang w:eastAsia="es-CO"/>
              </w:rPr>
              <w:t> </w:t>
            </w:r>
          </w:p>
        </w:tc>
        <w:tc>
          <w:tcPr>
            <w:tcW w:w="5556" w:type="dxa"/>
            <w:tcBorders>
              <w:top w:val="dotted" w:sz="6" w:space="0" w:color="7F7F7F"/>
              <w:left w:val="nil"/>
              <w:bottom w:val="dotted" w:sz="6" w:space="0" w:color="7F7F7F"/>
              <w:right w:val="nil"/>
            </w:tcBorders>
            <w:vAlign w:val="center"/>
            <w:hideMark/>
          </w:tcPr>
          <w:p w14:paraId="36492241" w14:textId="77777777" w:rsidR="002513C3" w:rsidRPr="008D116C" w:rsidRDefault="002513C3" w:rsidP="005B3CA2">
            <w:pPr>
              <w:spacing w:after="0"/>
              <w:rPr>
                <w:rFonts w:ascii="Verdana" w:eastAsia="Times New Roman" w:hAnsi="Verdana" w:cs="Arial"/>
                <w:sz w:val="16"/>
                <w:szCs w:val="16"/>
                <w:lang w:val="es-ES_tradnl" w:eastAsia="es-ES"/>
              </w:rPr>
            </w:pPr>
            <w:r w:rsidRPr="008D116C">
              <w:rPr>
                <w:rFonts w:ascii="Verdana" w:eastAsia="Times New Roman" w:hAnsi="Verdana" w:cs="Arial"/>
                <w:sz w:val="16"/>
                <w:szCs w:val="16"/>
                <w:lang w:val="es-ES_tradnl" w:eastAsia="es-ES"/>
              </w:rPr>
              <w:t>Kelmis Yirama Brugés Alvarado</w:t>
            </w:r>
          </w:p>
          <w:p w14:paraId="2EB3EA8F" w14:textId="77777777" w:rsidR="002513C3" w:rsidRPr="008D116C" w:rsidRDefault="002513C3" w:rsidP="005B3CA2">
            <w:pPr>
              <w:spacing w:after="0"/>
              <w:rPr>
                <w:rFonts w:ascii="Verdana" w:eastAsia="Times New Roman" w:hAnsi="Verdana" w:cs="Arial"/>
                <w:sz w:val="16"/>
                <w:szCs w:val="16"/>
                <w:lang w:val="es-ES_tradnl" w:eastAsia="es-ES"/>
              </w:rPr>
            </w:pPr>
            <w:r w:rsidRPr="008D116C">
              <w:rPr>
                <w:rFonts w:ascii="Verdana" w:eastAsia="Times New Roman" w:hAnsi="Verdana" w:cs="Arial"/>
                <w:sz w:val="16"/>
                <w:szCs w:val="16"/>
                <w:lang w:eastAsia="es-ES"/>
              </w:rPr>
              <w:t>Analista T2-Grado 04 de la Subdirección de Gestión Contractual</w:t>
            </w:r>
          </w:p>
        </w:tc>
      </w:tr>
      <w:tr w:rsidR="002513C3" w:rsidRPr="008D116C" w14:paraId="4B5BA201" w14:textId="77777777" w:rsidTr="005B3CA2">
        <w:trPr>
          <w:trHeight w:val="282"/>
        </w:trPr>
        <w:tc>
          <w:tcPr>
            <w:tcW w:w="697" w:type="dxa"/>
            <w:tcBorders>
              <w:top w:val="nil"/>
              <w:left w:val="nil"/>
              <w:bottom w:val="nil"/>
              <w:right w:val="nil"/>
            </w:tcBorders>
            <w:vAlign w:val="center"/>
            <w:hideMark/>
          </w:tcPr>
          <w:p w14:paraId="229DB703" w14:textId="77777777" w:rsidR="002513C3" w:rsidRPr="008D116C" w:rsidRDefault="002513C3" w:rsidP="005B3CA2">
            <w:pPr>
              <w:spacing w:after="0" w:line="240" w:lineRule="auto"/>
              <w:textAlignment w:val="baseline"/>
              <w:rPr>
                <w:rFonts w:ascii="Verdana" w:eastAsia="Times New Roman" w:hAnsi="Verdana" w:cs="Times New Roman"/>
                <w:sz w:val="16"/>
                <w:szCs w:val="16"/>
                <w:lang w:eastAsia="es-CO"/>
              </w:rPr>
            </w:pPr>
            <w:r w:rsidRPr="008D116C">
              <w:rPr>
                <w:rFonts w:ascii="Verdana" w:eastAsia="Times New Roman" w:hAnsi="Verdana" w:cs="Times New Roman"/>
                <w:sz w:val="16"/>
                <w:szCs w:val="16"/>
                <w:lang w:val="es-MX" w:eastAsia="es-CO"/>
              </w:rPr>
              <w:t>Revisó:</w:t>
            </w:r>
            <w:r w:rsidRPr="008D116C">
              <w:rPr>
                <w:rFonts w:ascii="Verdana" w:eastAsia="Times New Roman" w:hAnsi="Verdana" w:cs="Times New Roman"/>
                <w:sz w:val="16"/>
                <w:szCs w:val="16"/>
                <w:lang w:eastAsia="es-CO"/>
              </w:rPr>
              <w:t> </w:t>
            </w:r>
          </w:p>
        </w:tc>
        <w:tc>
          <w:tcPr>
            <w:tcW w:w="5556" w:type="dxa"/>
            <w:tcBorders>
              <w:top w:val="dotted" w:sz="6" w:space="0" w:color="7F7F7F"/>
              <w:left w:val="nil"/>
              <w:bottom w:val="dotted" w:sz="6" w:space="0" w:color="7F7F7F"/>
              <w:right w:val="nil"/>
            </w:tcBorders>
            <w:vAlign w:val="center"/>
            <w:hideMark/>
          </w:tcPr>
          <w:p w14:paraId="1782C037" w14:textId="77777777" w:rsidR="002513C3" w:rsidRPr="008D116C" w:rsidRDefault="002513C3" w:rsidP="005B3CA2">
            <w:pPr>
              <w:spacing w:after="0" w:line="240" w:lineRule="auto"/>
              <w:textAlignment w:val="baseline"/>
              <w:rPr>
                <w:rFonts w:ascii="Verdana" w:eastAsia="Times New Roman" w:hAnsi="Verdana" w:cs="Times New Roman"/>
                <w:sz w:val="16"/>
                <w:szCs w:val="16"/>
                <w:lang w:eastAsia="es-CO"/>
              </w:rPr>
            </w:pPr>
            <w:r w:rsidRPr="008D116C">
              <w:rPr>
                <w:rFonts w:ascii="Verdana" w:eastAsia="Times New Roman" w:hAnsi="Verdana" w:cs="Times New Roman"/>
                <w:sz w:val="16"/>
                <w:szCs w:val="16"/>
                <w:lang w:eastAsia="es-CO"/>
              </w:rPr>
              <w:t xml:space="preserve">Adriana López Rodríguez </w:t>
            </w:r>
          </w:p>
          <w:p w14:paraId="0E14B475" w14:textId="77777777" w:rsidR="002513C3" w:rsidRPr="008D116C" w:rsidRDefault="002513C3" w:rsidP="005B3CA2">
            <w:pPr>
              <w:spacing w:after="0"/>
              <w:rPr>
                <w:rFonts w:ascii="Verdana" w:eastAsia="Times New Roman" w:hAnsi="Verdana" w:cs="Arial"/>
                <w:sz w:val="16"/>
                <w:szCs w:val="16"/>
                <w:lang w:eastAsia="es-ES"/>
              </w:rPr>
            </w:pPr>
            <w:r w:rsidRPr="008D116C">
              <w:rPr>
                <w:rFonts w:ascii="Verdana" w:eastAsia="Times New Roman" w:hAnsi="Verdana" w:cs="Times New Roman"/>
                <w:sz w:val="16"/>
                <w:szCs w:val="16"/>
                <w:lang w:eastAsia="es-CO"/>
              </w:rPr>
              <w:t>Contratista de la Subdirección de Gestión Contractual</w:t>
            </w:r>
          </w:p>
        </w:tc>
      </w:tr>
      <w:tr w:rsidR="002513C3" w:rsidRPr="008D116C" w14:paraId="3B569E94" w14:textId="77777777" w:rsidTr="005B3CA2">
        <w:trPr>
          <w:trHeight w:val="282"/>
        </w:trPr>
        <w:tc>
          <w:tcPr>
            <w:tcW w:w="697" w:type="dxa"/>
            <w:tcBorders>
              <w:top w:val="nil"/>
              <w:left w:val="nil"/>
              <w:bottom w:val="nil"/>
              <w:right w:val="nil"/>
            </w:tcBorders>
            <w:vAlign w:val="center"/>
          </w:tcPr>
          <w:p w14:paraId="1562CE5E" w14:textId="77777777" w:rsidR="002513C3" w:rsidRPr="008D116C" w:rsidRDefault="002513C3" w:rsidP="005B3CA2">
            <w:pPr>
              <w:spacing w:after="0" w:line="240" w:lineRule="auto"/>
              <w:textAlignment w:val="baseline"/>
              <w:rPr>
                <w:rFonts w:ascii="Verdana" w:eastAsia="Times New Roman" w:hAnsi="Verdana" w:cs="Times New Roman"/>
                <w:sz w:val="16"/>
                <w:szCs w:val="16"/>
                <w:lang w:val="es-MX" w:eastAsia="es-CO"/>
              </w:rPr>
            </w:pPr>
            <w:r w:rsidRPr="008D116C">
              <w:rPr>
                <w:rFonts w:ascii="Verdana" w:eastAsia="Times New Roman" w:hAnsi="Verdana" w:cs="Times New Roman"/>
                <w:sz w:val="16"/>
                <w:szCs w:val="16"/>
                <w:lang w:val="es-MX" w:eastAsia="es-CO"/>
              </w:rPr>
              <w:t>Aprobó:</w:t>
            </w:r>
            <w:r w:rsidRPr="008D116C">
              <w:rPr>
                <w:rFonts w:ascii="Verdana" w:eastAsia="Times New Roman" w:hAnsi="Verdana" w:cs="Times New Roman"/>
                <w:sz w:val="16"/>
                <w:szCs w:val="16"/>
                <w:lang w:eastAsia="es-CO"/>
              </w:rPr>
              <w:t> </w:t>
            </w:r>
          </w:p>
        </w:tc>
        <w:tc>
          <w:tcPr>
            <w:tcW w:w="5556" w:type="dxa"/>
            <w:tcBorders>
              <w:top w:val="dotted" w:sz="6" w:space="0" w:color="7F7F7F"/>
              <w:left w:val="nil"/>
              <w:bottom w:val="dotted" w:sz="6" w:space="0" w:color="7F7F7F"/>
              <w:right w:val="nil"/>
            </w:tcBorders>
            <w:vAlign w:val="center"/>
          </w:tcPr>
          <w:p w14:paraId="0A93A300" w14:textId="77777777" w:rsidR="002513C3" w:rsidRPr="008D116C" w:rsidRDefault="002513C3" w:rsidP="005B3CA2">
            <w:pPr>
              <w:spacing w:after="0"/>
              <w:rPr>
                <w:rFonts w:ascii="Verdana" w:eastAsia="Times New Roman" w:hAnsi="Verdana" w:cs="Arial"/>
                <w:sz w:val="16"/>
                <w:szCs w:val="16"/>
                <w:lang w:eastAsia="es-ES"/>
              </w:rPr>
            </w:pPr>
            <w:r w:rsidRPr="008D116C">
              <w:rPr>
                <w:rFonts w:ascii="Verdana" w:eastAsia="Times New Roman" w:hAnsi="Verdana" w:cs="Arial"/>
                <w:sz w:val="16"/>
                <w:szCs w:val="16"/>
                <w:lang w:eastAsia="es-ES"/>
              </w:rPr>
              <w:t>William Javier Murcia Acevedo</w:t>
            </w:r>
          </w:p>
          <w:p w14:paraId="5CE0E8FA" w14:textId="77777777" w:rsidR="002513C3" w:rsidRPr="008D116C" w:rsidRDefault="002513C3" w:rsidP="005B3CA2">
            <w:pPr>
              <w:spacing w:after="0"/>
              <w:rPr>
                <w:rFonts w:ascii="Verdana" w:eastAsia="Times New Roman" w:hAnsi="Verdana" w:cs="Arial"/>
                <w:sz w:val="16"/>
                <w:szCs w:val="16"/>
                <w:lang w:eastAsia="es-ES"/>
              </w:rPr>
            </w:pPr>
            <w:r w:rsidRPr="008D116C">
              <w:rPr>
                <w:rFonts w:ascii="Verdana" w:eastAsia="Times New Roman" w:hAnsi="Verdana" w:cs="Arial"/>
                <w:sz w:val="16"/>
                <w:szCs w:val="16"/>
                <w:lang w:eastAsia="es-ES"/>
              </w:rPr>
              <w:t>Subdirector de Gestión Contractual (E) ANCP – CCE</w:t>
            </w:r>
          </w:p>
        </w:tc>
      </w:tr>
    </w:tbl>
    <w:p w14:paraId="050E72DB" w14:textId="77777777" w:rsidR="002513C3" w:rsidRPr="00957CB1" w:rsidRDefault="002513C3" w:rsidP="002513C3">
      <w:pPr>
        <w:spacing w:after="0" w:line="276" w:lineRule="auto"/>
        <w:jc w:val="both"/>
        <w:rPr>
          <w:rFonts w:ascii="Verdana" w:eastAsia="Calibri" w:hAnsi="Verdana" w:cs="Times New Roman"/>
          <w:iCs/>
        </w:rPr>
      </w:pPr>
    </w:p>
    <w:bookmarkEnd w:id="0"/>
    <w:p w14:paraId="1658DBEE" w14:textId="77777777" w:rsidR="002513C3" w:rsidRPr="00D8138F" w:rsidRDefault="002513C3" w:rsidP="002513C3">
      <w:pPr>
        <w:spacing w:after="0"/>
        <w:rPr>
          <w:rFonts w:ascii="Verdana" w:eastAsia="Verdana" w:hAnsi="Verdana" w:cs="Verdana"/>
          <w:lang w:val="es-ES"/>
        </w:rPr>
      </w:pPr>
    </w:p>
    <w:p w14:paraId="0F293BF4" w14:textId="4C34C35D" w:rsidR="00127233" w:rsidRPr="002513C3" w:rsidRDefault="00127233" w:rsidP="002513C3">
      <w:pPr>
        <w:rPr>
          <w:lang w:val="es-ES"/>
        </w:rPr>
      </w:pPr>
    </w:p>
    <w:sectPr w:rsidR="00127233" w:rsidRPr="002513C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7B2CF" w14:textId="77777777" w:rsidR="004A2D66" w:rsidRDefault="004A2D66" w:rsidP="004A1847">
      <w:pPr>
        <w:spacing w:after="0" w:line="240" w:lineRule="auto"/>
      </w:pPr>
      <w:r>
        <w:separator/>
      </w:r>
    </w:p>
  </w:endnote>
  <w:endnote w:type="continuationSeparator" w:id="0">
    <w:p w14:paraId="4DE3018E" w14:textId="77777777" w:rsidR="004A2D66" w:rsidRDefault="004A2D6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8A7E6" w14:textId="77777777" w:rsidR="004A2D66" w:rsidRDefault="004A2D66" w:rsidP="004A1847">
      <w:pPr>
        <w:spacing w:after="0" w:line="240" w:lineRule="auto"/>
      </w:pPr>
      <w:r>
        <w:separator/>
      </w:r>
    </w:p>
  </w:footnote>
  <w:footnote w:type="continuationSeparator" w:id="0">
    <w:p w14:paraId="352CD55F" w14:textId="77777777" w:rsidR="004A2D66" w:rsidRDefault="004A2D66" w:rsidP="004A1847">
      <w:pPr>
        <w:spacing w:after="0" w:line="240" w:lineRule="auto"/>
      </w:pPr>
      <w:r>
        <w:continuationSeparator/>
      </w:r>
    </w:p>
  </w:footnote>
  <w:footnote w:id="1">
    <w:p w14:paraId="68100B12" w14:textId="77777777" w:rsidR="002513C3" w:rsidRPr="00D47DE7" w:rsidRDefault="002513C3" w:rsidP="002513C3">
      <w:pPr>
        <w:pStyle w:val="Textonotapie"/>
        <w:ind w:firstLine="720"/>
        <w:jc w:val="both"/>
        <w:rPr>
          <w:rFonts w:ascii="Verdana" w:hAnsi="Verdana" w:cs="Arial"/>
          <w:sz w:val="16"/>
          <w:szCs w:val="16"/>
        </w:rPr>
      </w:pPr>
      <w:r w:rsidRPr="00D47DE7">
        <w:rPr>
          <w:rStyle w:val="Refdenotaalpie"/>
          <w:rFonts w:ascii="Verdana" w:hAnsi="Verdana" w:cs="Arial"/>
          <w:sz w:val="16"/>
          <w:szCs w:val="16"/>
        </w:rPr>
        <w:footnoteRef/>
      </w:r>
      <w:r w:rsidRPr="00D47DE7">
        <w:rPr>
          <w:rFonts w:ascii="Verdana" w:hAnsi="Verdana" w:cs="Arial"/>
          <w:sz w:val="16"/>
          <w:szCs w:val="16"/>
        </w:rPr>
        <w:t xml:space="preserve"> Según este artículo: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w:t>
      </w:r>
    </w:p>
    <w:p w14:paraId="4A858CF4" w14:textId="77777777" w:rsidR="002513C3" w:rsidRPr="00D47DE7" w:rsidRDefault="002513C3" w:rsidP="002513C3">
      <w:pPr>
        <w:spacing w:after="0" w:line="240" w:lineRule="auto"/>
        <w:ind w:firstLine="708"/>
        <w:jc w:val="both"/>
        <w:rPr>
          <w:rFonts w:ascii="Verdana" w:hAnsi="Verdana" w:cs="Arial"/>
          <w:sz w:val="16"/>
          <w:szCs w:val="16"/>
          <w:lang w:val="es-MX"/>
        </w:rPr>
      </w:pPr>
      <w:r w:rsidRPr="00D47DE7">
        <w:rPr>
          <w:rFonts w:ascii="Verdana" w:hAnsi="Verdana" w:cs="Arial"/>
          <w:sz w:val="16"/>
          <w:szCs w:val="16"/>
          <w:lang w:val="es-MX"/>
        </w:rPr>
        <w:t xml:space="preserve">“Son también contratos de consultoría los que tienen por objeto la interventoría, asesoría, gerencia de obra o de proyectos, dirección, programación y la ejecución de diseños, planos, anteproyectos y proyectos. </w:t>
      </w:r>
    </w:p>
    <w:p w14:paraId="007D3733" w14:textId="77777777" w:rsidR="002513C3" w:rsidRPr="00D47DE7" w:rsidRDefault="002513C3" w:rsidP="002513C3">
      <w:pPr>
        <w:pStyle w:val="Textonotapie"/>
        <w:ind w:firstLine="708"/>
        <w:jc w:val="both"/>
        <w:rPr>
          <w:rFonts w:ascii="Verdana" w:hAnsi="Verdana" w:cs="Arial"/>
          <w:sz w:val="16"/>
          <w:szCs w:val="16"/>
          <w:lang w:val="es-CO"/>
        </w:rPr>
      </w:pPr>
      <w:r w:rsidRPr="00D47DE7">
        <w:rPr>
          <w:rFonts w:ascii="Verdana" w:hAnsi="Verdana" w:cs="Arial"/>
          <w:sz w:val="16"/>
          <w:szCs w:val="16"/>
          <w:lang w:val="es-CO"/>
        </w:rPr>
        <w:t>“Ninguna orden del interventor de una obra podrá darse verbalmente. Es obligatorio para el interventor entregar por escrito sus órdenes o sugerencias y ellas deben enmarcarse en los términos del respectivo contrato”.</w:t>
      </w:r>
    </w:p>
    <w:p w14:paraId="5EBB48BD" w14:textId="77777777" w:rsidR="002513C3" w:rsidRPr="00D47DE7" w:rsidRDefault="002513C3" w:rsidP="002513C3">
      <w:pPr>
        <w:pStyle w:val="Textonotapie"/>
        <w:jc w:val="both"/>
        <w:rPr>
          <w:rFonts w:ascii="Verdana" w:hAnsi="Verdana" w:cs="Arial"/>
          <w:sz w:val="16"/>
          <w:szCs w:val="16"/>
          <w:lang w:val="es-ES"/>
        </w:rPr>
      </w:pPr>
    </w:p>
  </w:footnote>
  <w:footnote w:id="2">
    <w:p w14:paraId="7240D619" w14:textId="77777777" w:rsidR="002513C3" w:rsidRPr="00D47DE7" w:rsidRDefault="002513C3" w:rsidP="002513C3">
      <w:pPr>
        <w:pStyle w:val="Textonotapie"/>
        <w:ind w:firstLine="708"/>
        <w:jc w:val="both"/>
        <w:rPr>
          <w:rFonts w:ascii="Verdana" w:hAnsi="Verdana" w:cs="Arial"/>
          <w:sz w:val="16"/>
          <w:szCs w:val="16"/>
        </w:rPr>
      </w:pPr>
      <w:r w:rsidRPr="00D47DE7">
        <w:rPr>
          <w:rStyle w:val="Refdenotaalpie"/>
          <w:rFonts w:ascii="Verdana" w:hAnsi="Verdana" w:cs="Arial"/>
          <w:sz w:val="16"/>
          <w:szCs w:val="16"/>
        </w:rPr>
        <w:footnoteRef/>
      </w:r>
      <w:r w:rsidRPr="00D47DE7">
        <w:rPr>
          <w:rFonts w:ascii="Verdana" w:hAnsi="Verdana" w:cs="Arial"/>
          <w:sz w:val="16"/>
          <w:szCs w:val="16"/>
        </w:rPr>
        <w:t xml:space="preserve"> DÁVILA VINUEZA, Guillermo. Régimen jurídico de la contratación estatal. Bogotá: Legis, 2016. p. 849.</w:t>
      </w:r>
    </w:p>
  </w:footnote>
  <w:footnote w:id="3">
    <w:p w14:paraId="3C62830E" w14:textId="77777777" w:rsidR="002513C3" w:rsidRPr="00D47DE7" w:rsidRDefault="002513C3" w:rsidP="002513C3">
      <w:pPr>
        <w:pStyle w:val="Textonotapie"/>
        <w:ind w:firstLine="708"/>
        <w:jc w:val="both"/>
        <w:rPr>
          <w:rFonts w:ascii="Verdana" w:hAnsi="Verdana" w:cs="Arial"/>
          <w:sz w:val="16"/>
          <w:szCs w:val="16"/>
          <w:lang w:val="es-ES"/>
        </w:rPr>
      </w:pPr>
      <w:r w:rsidRPr="00D47DE7">
        <w:rPr>
          <w:rStyle w:val="Refdenotaalpie"/>
          <w:rFonts w:ascii="Verdana" w:hAnsi="Verdana" w:cs="Arial"/>
          <w:sz w:val="16"/>
          <w:szCs w:val="16"/>
        </w:rPr>
        <w:footnoteRef/>
      </w:r>
      <w:r w:rsidRPr="00D47DE7">
        <w:rPr>
          <w:rFonts w:ascii="Verdana" w:hAnsi="Verdana" w:cs="Arial"/>
          <w:sz w:val="16"/>
          <w:szCs w:val="16"/>
        </w:rPr>
        <w:t xml:space="preserve"> CONSEJO DE ESTADO. Sección Tercera. Subsección C. Sentencia del 25 de abril del 2012. Radicado. 52001-23-31-000-2000-00173-01(22167). Magistrado Ponente: Jaime Orlando Santofimio Gamboa.</w:t>
      </w:r>
    </w:p>
  </w:footnote>
  <w:footnote w:id="4">
    <w:p w14:paraId="2A4A813C" w14:textId="77777777" w:rsidR="002513C3" w:rsidRPr="002C394D" w:rsidRDefault="002513C3" w:rsidP="002513C3">
      <w:pPr>
        <w:pStyle w:val="Textonotapie"/>
        <w:ind w:firstLine="709"/>
        <w:jc w:val="both"/>
        <w:rPr>
          <w:rFonts w:ascii="Verdana" w:hAnsi="Verdana" w:cs="Arial"/>
          <w:color w:val="000000" w:themeColor="text1"/>
          <w:sz w:val="16"/>
          <w:szCs w:val="16"/>
          <w:lang w:val="es-ES"/>
        </w:rPr>
      </w:pPr>
      <w:r w:rsidRPr="002C394D">
        <w:rPr>
          <w:rStyle w:val="Refdenotaalpie"/>
          <w:rFonts w:ascii="Verdana" w:hAnsi="Verdana" w:cs="Arial"/>
          <w:sz w:val="16"/>
          <w:szCs w:val="16"/>
        </w:rPr>
        <w:footnoteRef/>
      </w:r>
      <w:r w:rsidRPr="002C394D">
        <w:rPr>
          <w:rFonts w:ascii="Verdana" w:hAnsi="Verdana" w:cs="Arial"/>
          <w:color w:val="000000" w:themeColor="text1"/>
          <w:sz w:val="16"/>
          <w:szCs w:val="16"/>
        </w:rPr>
        <w:t xml:space="preserve"> Según este artículo: </w:t>
      </w:r>
      <w:r>
        <w:rPr>
          <w:rFonts w:ascii="Verdana" w:hAnsi="Verdana" w:cs="Arial"/>
          <w:color w:val="000000" w:themeColor="text1"/>
          <w:sz w:val="16"/>
          <w:szCs w:val="16"/>
          <w:lang w:val="es-ES"/>
        </w:rPr>
        <w:t>“</w:t>
      </w:r>
      <w:r w:rsidRPr="002C394D">
        <w:rPr>
          <w:rFonts w:ascii="Verdana" w:hAnsi="Verdana" w:cs="Arial"/>
          <w:color w:val="000000" w:themeColor="text1"/>
          <w:sz w:val="16"/>
          <w:szCs w:val="16"/>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74CA9C6" w14:textId="77777777" w:rsidR="002513C3" w:rsidRPr="002C394D" w:rsidRDefault="002513C3" w:rsidP="002513C3">
      <w:pPr>
        <w:pStyle w:val="Textonotapie"/>
        <w:ind w:firstLine="709"/>
        <w:jc w:val="both"/>
        <w:rPr>
          <w:rFonts w:ascii="Verdana" w:hAnsi="Verdana" w:cs="Arial"/>
          <w:color w:val="000000" w:themeColor="text1"/>
          <w:sz w:val="16"/>
          <w:szCs w:val="16"/>
          <w:lang w:val="es-ES"/>
        </w:rPr>
      </w:pPr>
      <w:r>
        <w:rPr>
          <w:rFonts w:ascii="Verdana" w:hAnsi="Verdana" w:cs="Arial"/>
          <w:color w:val="000000" w:themeColor="text1"/>
          <w:sz w:val="16"/>
          <w:szCs w:val="16"/>
          <w:lang w:val="es-ES"/>
        </w:rPr>
        <w:t>“</w:t>
      </w:r>
      <w:r w:rsidRPr="002C394D">
        <w:rPr>
          <w:rFonts w:ascii="Verdana" w:hAnsi="Verdana" w:cs="Arial"/>
          <w:color w:val="000000" w:themeColor="text1"/>
          <w:sz w:val="16"/>
          <w:szCs w:val="16"/>
          <w:lang w:val="es-ES"/>
        </w:rPr>
        <w:t>Son también contratos de consultoría los que tienen por objeto la interventoría, asesoría, gerencia de obra o de proyectos, dirección, programación y la ejecución de diseños, planos, anteproyectos y proyectos.</w:t>
      </w:r>
    </w:p>
    <w:p w14:paraId="2319D5A4" w14:textId="77777777" w:rsidR="002513C3" w:rsidRPr="002C394D" w:rsidRDefault="002513C3" w:rsidP="002513C3">
      <w:pPr>
        <w:pStyle w:val="Textonotapie"/>
        <w:ind w:firstLine="709"/>
        <w:jc w:val="both"/>
        <w:rPr>
          <w:rFonts w:ascii="Verdana" w:hAnsi="Verdana" w:cs="Arial"/>
          <w:color w:val="000000" w:themeColor="text1"/>
          <w:sz w:val="16"/>
          <w:szCs w:val="16"/>
          <w:lang w:val="es-ES"/>
        </w:rPr>
      </w:pPr>
      <w:r>
        <w:rPr>
          <w:rFonts w:ascii="Verdana" w:hAnsi="Verdana" w:cs="Arial"/>
          <w:color w:val="000000" w:themeColor="text1"/>
          <w:sz w:val="16"/>
          <w:szCs w:val="16"/>
          <w:lang w:val="es-ES"/>
        </w:rPr>
        <w:t>“</w:t>
      </w:r>
      <w:r w:rsidRPr="002C394D">
        <w:rPr>
          <w:rFonts w:ascii="Verdana" w:hAnsi="Verdana" w:cs="Arial"/>
          <w:color w:val="000000" w:themeColor="text1"/>
          <w:sz w:val="16"/>
          <w:szCs w:val="16"/>
          <w:lang w:val="es-ES"/>
        </w:rPr>
        <w:t>Ninguna orden del interventor de una obra podrá darse verbalmente. Es obligatorio para el interventor entregar por escrito sus órdenes o sugerencias y ellas deben enmarcarse dentro de los términos del respectivo contrato</w:t>
      </w:r>
      <w:r>
        <w:rPr>
          <w:rFonts w:ascii="Verdana" w:hAnsi="Verdana" w:cs="Arial"/>
          <w:color w:val="000000" w:themeColor="text1"/>
          <w:sz w:val="16"/>
          <w:szCs w:val="16"/>
          <w:lang w:val="es-ES"/>
        </w:rPr>
        <w:t>”</w:t>
      </w:r>
      <w:r w:rsidRPr="002C394D">
        <w:rPr>
          <w:rFonts w:ascii="Verdana" w:hAnsi="Verdana" w:cs="Arial"/>
          <w:color w:val="000000" w:themeColor="text1"/>
          <w:sz w:val="16"/>
          <w:szCs w:val="16"/>
          <w:lang w:val="es-ES"/>
        </w:rPr>
        <w:t>.</w:t>
      </w:r>
    </w:p>
    <w:p w14:paraId="3125BDB6" w14:textId="77777777" w:rsidR="002513C3" w:rsidRPr="002C394D" w:rsidRDefault="002513C3" w:rsidP="002513C3">
      <w:pPr>
        <w:pStyle w:val="Textonotapie"/>
        <w:ind w:firstLine="709"/>
        <w:jc w:val="both"/>
        <w:rPr>
          <w:rFonts w:ascii="Verdana" w:hAnsi="Verdana" w:cs="Arial"/>
          <w:color w:val="000000" w:themeColor="text1"/>
          <w:sz w:val="16"/>
          <w:szCs w:val="16"/>
          <w:lang w:val="es-ES"/>
        </w:rPr>
      </w:pPr>
    </w:p>
  </w:footnote>
  <w:footnote w:id="5">
    <w:p w14:paraId="0FEBAD63" w14:textId="77777777" w:rsidR="002513C3" w:rsidRPr="002C394D" w:rsidRDefault="002513C3" w:rsidP="002513C3">
      <w:pPr>
        <w:pStyle w:val="Textonotapie"/>
        <w:ind w:firstLine="708"/>
        <w:jc w:val="both"/>
        <w:rPr>
          <w:rFonts w:ascii="Verdana" w:hAnsi="Verdana" w:cs="Arial"/>
          <w:bCs/>
          <w:sz w:val="16"/>
          <w:szCs w:val="16"/>
          <w:shd w:val="clear" w:color="auto" w:fill="FFFFFF"/>
        </w:rPr>
      </w:pPr>
      <w:r w:rsidRPr="002C394D">
        <w:rPr>
          <w:rStyle w:val="Refdenotaalpie"/>
          <w:rFonts w:ascii="Verdana" w:hAnsi="Verdana" w:cs="Arial"/>
          <w:sz w:val="16"/>
          <w:szCs w:val="16"/>
        </w:rPr>
        <w:footnoteRef/>
      </w:r>
      <w:r w:rsidRPr="002C394D">
        <w:rPr>
          <w:rFonts w:ascii="Verdana" w:hAnsi="Verdana" w:cs="Arial"/>
          <w:sz w:val="16"/>
          <w:szCs w:val="16"/>
        </w:rPr>
        <w:t xml:space="preserve"> CONSEJO DE ESTADO. Sección Tercera. Subsección C. Sentencia de Unificación del 2 de diciembre de 2013. Radicado. </w:t>
      </w:r>
      <w:r w:rsidRPr="002C394D">
        <w:rPr>
          <w:rFonts w:ascii="Verdana" w:hAnsi="Verdana" w:cs="Arial"/>
          <w:bCs/>
          <w:sz w:val="16"/>
          <w:szCs w:val="16"/>
          <w:shd w:val="clear" w:color="auto" w:fill="FFFFFF"/>
        </w:rPr>
        <w:t>11001-03-26-000-2011-00039-00(41719). Magistrado Ponente: Jaime Orlando Santofimio Gamboa.</w:t>
      </w:r>
    </w:p>
    <w:p w14:paraId="5F676044" w14:textId="77777777" w:rsidR="002513C3" w:rsidRPr="002C394D" w:rsidRDefault="002513C3" w:rsidP="002513C3">
      <w:pPr>
        <w:pStyle w:val="Textonotapie"/>
        <w:ind w:firstLine="708"/>
        <w:jc w:val="both"/>
        <w:rPr>
          <w:rFonts w:ascii="Verdana" w:hAnsi="Verdana" w:cs="Arial"/>
          <w:sz w:val="16"/>
          <w:szCs w:val="16"/>
          <w:lang w:val="es-ES"/>
        </w:rPr>
      </w:pPr>
    </w:p>
  </w:footnote>
  <w:footnote w:id="6">
    <w:p w14:paraId="1BE4FE7A" w14:textId="77777777" w:rsidR="002513C3" w:rsidRPr="002C394D" w:rsidRDefault="002513C3" w:rsidP="002513C3">
      <w:pPr>
        <w:pStyle w:val="Textonotapie"/>
        <w:ind w:firstLine="708"/>
        <w:jc w:val="both"/>
        <w:rPr>
          <w:rFonts w:ascii="Verdana" w:hAnsi="Verdana" w:cs="Arial"/>
          <w:bCs/>
          <w:sz w:val="16"/>
          <w:szCs w:val="16"/>
          <w:shd w:val="clear" w:color="auto" w:fill="FFFFFF"/>
        </w:rPr>
      </w:pPr>
      <w:r w:rsidRPr="002C394D">
        <w:rPr>
          <w:rStyle w:val="Refdenotaalpie"/>
          <w:rFonts w:ascii="Verdana" w:hAnsi="Verdana" w:cs="Arial"/>
          <w:sz w:val="16"/>
          <w:szCs w:val="16"/>
        </w:rPr>
        <w:footnoteRef/>
      </w:r>
      <w:r w:rsidRPr="002C394D">
        <w:rPr>
          <w:rFonts w:ascii="Verdana" w:hAnsi="Verdana" w:cs="Arial"/>
          <w:sz w:val="16"/>
          <w:szCs w:val="16"/>
        </w:rPr>
        <w:t xml:space="preserve"> CONSEJO DE ESTADO. Sección Tercera. Subsección C. Sentencia del 2 de diciembre de 2013. Radicado. </w:t>
      </w:r>
      <w:r w:rsidRPr="002C394D">
        <w:rPr>
          <w:rFonts w:ascii="Verdana" w:hAnsi="Verdana" w:cs="Arial"/>
          <w:bCs/>
          <w:sz w:val="16"/>
          <w:szCs w:val="16"/>
          <w:shd w:val="clear" w:color="auto" w:fill="FFFFFF"/>
        </w:rPr>
        <w:t xml:space="preserve">11001-03-26-000-2011-00039-00(41719). Magistrado Ponente: Jaime Orlando Santofimio Gamboa. </w:t>
      </w:r>
    </w:p>
    <w:p w14:paraId="3B0345C5" w14:textId="77777777" w:rsidR="002513C3" w:rsidRPr="002C394D" w:rsidRDefault="002513C3" w:rsidP="002513C3">
      <w:pPr>
        <w:pStyle w:val="Textonotapie"/>
        <w:ind w:firstLine="708"/>
        <w:jc w:val="both"/>
        <w:rPr>
          <w:rFonts w:ascii="Verdana" w:hAnsi="Verdana" w:cs="Arial"/>
          <w:sz w:val="16"/>
          <w:szCs w:val="16"/>
        </w:rPr>
      </w:pPr>
    </w:p>
  </w:footnote>
  <w:footnote w:id="7">
    <w:p w14:paraId="079859EE" w14:textId="77777777" w:rsidR="002513C3" w:rsidRPr="002C394D" w:rsidRDefault="002513C3" w:rsidP="002513C3">
      <w:pPr>
        <w:pStyle w:val="Textonotapie"/>
        <w:ind w:firstLine="708"/>
        <w:jc w:val="both"/>
        <w:rPr>
          <w:rFonts w:ascii="Verdana" w:hAnsi="Verdana" w:cs="Arial"/>
          <w:sz w:val="16"/>
          <w:szCs w:val="16"/>
        </w:rPr>
      </w:pPr>
      <w:r w:rsidRPr="002C394D">
        <w:rPr>
          <w:rStyle w:val="Refdenotaalpie"/>
          <w:rFonts w:ascii="Verdana" w:hAnsi="Verdana" w:cs="Arial"/>
          <w:sz w:val="16"/>
          <w:szCs w:val="16"/>
        </w:rPr>
        <w:footnoteRef/>
      </w:r>
      <w:r w:rsidRPr="002C394D">
        <w:rPr>
          <w:rFonts w:ascii="Verdana" w:hAnsi="Verdana" w:cs="Arial"/>
          <w:sz w:val="16"/>
          <w:szCs w:val="16"/>
        </w:rPr>
        <w:t xml:space="preserve"> REAL ACADEMIA DE LA LENGUA ESPAÑOLA. Diccionario jurídico panhispánico de español jurídico. Disponible en línea: </w:t>
      </w:r>
      <w:hyperlink r:id="rId1" w:history="1">
        <w:r w:rsidRPr="002C394D">
          <w:rPr>
            <w:rStyle w:val="Hipervnculo"/>
            <w:rFonts w:ascii="Verdana" w:hAnsi="Verdana" w:cs="Arial"/>
            <w:sz w:val="16"/>
            <w:szCs w:val="16"/>
          </w:rPr>
          <w:t>https://dpej.rae.es/lema/asesor%C3%ADa</w:t>
        </w:r>
      </w:hyperlink>
      <w:r w:rsidRPr="002C394D">
        <w:rPr>
          <w:rFonts w:ascii="Verdana" w:hAnsi="Verdana" w:cs="Arial"/>
          <w:sz w:val="16"/>
          <w:szCs w:val="16"/>
        </w:rPr>
        <w:t xml:space="preserve">. </w:t>
      </w:r>
    </w:p>
    <w:p w14:paraId="7ABEBE3F" w14:textId="77777777" w:rsidR="002513C3" w:rsidRPr="002C394D" w:rsidRDefault="002513C3" w:rsidP="002513C3">
      <w:pPr>
        <w:pStyle w:val="Textonotapie"/>
        <w:ind w:firstLine="708"/>
        <w:jc w:val="both"/>
        <w:rPr>
          <w:rFonts w:ascii="Verdana" w:hAnsi="Verdana" w:cs="Arial"/>
          <w:sz w:val="16"/>
          <w:szCs w:val="16"/>
          <w:lang w:val="es-ES"/>
        </w:rPr>
      </w:pPr>
    </w:p>
  </w:footnote>
  <w:footnote w:id="8">
    <w:p w14:paraId="02957F56" w14:textId="77777777" w:rsidR="002513C3" w:rsidRPr="002C394D" w:rsidRDefault="002513C3" w:rsidP="002513C3">
      <w:pPr>
        <w:pStyle w:val="Textonotapie"/>
        <w:ind w:firstLine="708"/>
        <w:jc w:val="both"/>
        <w:rPr>
          <w:rFonts w:ascii="Verdana" w:hAnsi="Verdana" w:cs="Arial"/>
          <w:sz w:val="16"/>
          <w:szCs w:val="16"/>
          <w:lang w:val="es-ES"/>
        </w:rPr>
      </w:pPr>
      <w:r w:rsidRPr="002C394D">
        <w:rPr>
          <w:rStyle w:val="Refdenotaalpie"/>
          <w:rFonts w:ascii="Verdana" w:hAnsi="Verdana" w:cs="Arial"/>
          <w:sz w:val="16"/>
          <w:szCs w:val="16"/>
        </w:rPr>
        <w:footnoteRef/>
      </w:r>
      <w:r w:rsidRPr="002C394D">
        <w:rPr>
          <w:rFonts w:ascii="Verdana" w:hAnsi="Verdana" w:cs="Arial"/>
          <w:sz w:val="16"/>
          <w:szCs w:val="16"/>
        </w:rPr>
        <w:t xml:space="preserve"> MATALLANA CAMACHO, Ernesto. Manual de Contratación de la Administración Pública. Reforma de la Ley 80 de 1993. Bogotá: Universidad Externado de Colombia, 2015. p. 968.</w:t>
      </w:r>
    </w:p>
  </w:footnote>
  <w:footnote w:id="9">
    <w:p w14:paraId="3C42B0E0" w14:textId="77777777" w:rsidR="002513C3" w:rsidRPr="002C394D" w:rsidRDefault="002513C3" w:rsidP="002513C3">
      <w:pPr>
        <w:pStyle w:val="Textonotapie"/>
        <w:ind w:firstLine="709"/>
        <w:jc w:val="both"/>
        <w:rPr>
          <w:rFonts w:ascii="Verdana" w:hAnsi="Verdana" w:cs="Arial"/>
          <w:color w:val="000000" w:themeColor="text1"/>
          <w:sz w:val="16"/>
          <w:szCs w:val="16"/>
          <w:lang w:val="es-ES"/>
        </w:rPr>
      </w:pPr>
      <w:r w:rsidRPr="002C394D">
        <w:rPr>
          <w:rStyle w:val="Refdenotaalpie"/>
          <w:rFonts w:ascii="Verdana" w:hAnsi="Verdana" w:cs="Arial"/>
          <w:sz w:val="16"/>
          <w:szCs w:val="16"/>
        </w:rPr>
        <w:footnoteRef/>
      </w:r>
      <w:r w:rsidRPr="002C394D">
        <w:rPr>
          <w:rFonts w:ascii="Verdana" w:hAnsi="Verdana" w:cs="Arial"/>
          <w:sz w:val="16"/>
          <w:szCs w:val="16"/>
        </w:rPr>
        <w:t xml:space="preserve"> </w:t>
      </w:r>
      <w:r w:rsidRPr="002C394D">
        <w:rPr>
          <w:rFonts w:ascii="Verdana" w:hAnsi="Verdana" w:cs="Arial"/>
          <w:color w:val="000000" w:themeColor="text1"/>
          <w:sz w:val="16"/>
          <w:szCs w:val="16"/>
          <w:lang w:val="es-ES"/>
        </w:rPr>
        <w:t xml:space="preserve">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w:t>
      </w:r>
      <w:proofErr w:type="spellStart"/>
      <w:r w:rsidRPr="002C394D">
        <w:rPr>
          <w:rFonts w:ascii="Verdana" w:hAnsi="Verdana" w:cs="Arial"/>
          <w:color w:val="000000" w:themeColor="text1"/>
          <w:sz w:val="16"/>
          <w:szCs w:val="16"/>
          <w:lang w:val="es-ES"/>
        </w:rPr>
        <w:t>Civitas</w:t>
      </w:r>
      <w:proofErr w:type="spellEnd"/>
      <w:r w:rsidRPr="002C394D">
        <w:rPr>
          <w:rFonts w:ascii="Verdana" w:hAnsi="Verdana" w:cs="Arial"/>
          <w:color w:val="000000" w:themeColor="text1"/>
          <w:sz w:val="16"/>
          <w:szCs w:val="16"/>
          <w:lang w:val="es-ES"/>
        </w:rPr>
        <w:t>, 1983. pp. 33-34).</w:t>
      </w:r>
    </w:p>
    <w:p w14:paraId="658868C7" w14:textId="77777777" w:rsidR="002513C3" w:rsidRPr="002C394D" w:rsidRDefault="002513C3" w:rsidP="002513C3">
      <w:pPr>
        <w:pStyle w:val="Textonotapie"/>
        <w:ind w:firstLine="709"/>
        <w:jc w:val="both"/>
        <w:rPr>
          <w:rFonts w:ascii="Verdana" w:hAnsi="Verdana" w:cs="Arial"/>
          <w:sz w:val="16"/>
          <w:szCs w:val="16"/>
        </w:rPr>
      </w:pPr>
    </w:p>
  </w:footnote>
  <w:footnote w:id="10">
    <w:p w14:paraId="3D287E3F" w14:textId="77777777" w:rsidR="002513C3" w:rsidRPr="002C394D" w:rsidRDefault="002513C3" w:rsidP="002513C3">
      <w:pPr>
        <w:pStyle w:val="Textonotapie"/>
        <w:ind w:firstLine="709"/>
        <w:jc w:val="both"/>
        <w:rPr>
          <w:rFonts w:ascii="Verdana" w:hAnsi="Verdana" w:cs="Arial"/>
          <w:sz w:val="16"/>
          <w:szCs w:val="16"/>
        </w:rPr>
      </w:pPr>
      <w:r w:rsidRPr="002C394D">
        <w:rPr>
          <w:rStyle w:val="Refdenotaalpie"/>
          <w:rFonts w:ascii="Verdana" w:hAnsi="Verdana" w:cs="Arial"/>
          <w:sz w:val="16"/>
          <w:szCs w:val="16"/>
        </w:rPr>
        <w:footnoteRef/>
      </w:r>
      <w:r w:rsidRPr="002C394D">
        <w:rPr>
          <w:rFonts w:ascii="Verdana" w:hAnsi="Verdana" w:cs="Arial"/>
          <w:sz w:val="16"/>
          <w:szCs w:val="16"/>
        </w:rPr>
        <w:t xml:space="preserve"> Sentencia C-382 de 2019, M.P. Alejandro Linares Cantillo.</w:t>
      </w:r>
    </w:p>
  </w:footnote>
  <w:footnote w:id="11">
    <w:p w14:paraId="55801C90" w14:textId="77777777" w:rsidR="002513C3" w:rsidRDefault="002513C3" w:rsidP="002513C3">
      <w:pPr>
        <w:pStyle w:val="Textonotapie"/>
        <w:ind w:firstLine="708"/>
        <w:jc w:val="both"/>
        <w:rPr>
          <w:rFonts w:ascii="Verdana" w:hAnsi="Verdana" w:cs="Arial"/>
          <w:sz w:val="16"/>
          <w:szCs w:val="16"/>
        </w:rPr>
      </w:pPr>
      <w:r w:rsidRPr="00D47DE7">
        <w:rPr>
          <w:rStyle w:val="Refdenotaalpie"/>
          <w:rFonts w:ascii="Verdana" w:hAnsi="Verdana" w:cs="Arial"/>
          <w:sz w:val="16"/>
          <w:szCs w:val="16"/>
        </w:rPr>
        <w:footnoteRef/>
      </w:r>
      <w:r w:rsidRPr="00D47DE7">
        <w:rPr>
          <w:rFonts w:ascii="Verdana" w:hAnsi="Verdana" w:cs="Arial"/>
          <w:sz w:val="16"/>
          <w:szCs w:val="16"/>
        </w:rPr>
        <w:t xml:space="preserve"> En efecto, este numeral, modificado por el artículo 219 del Decreto 19 de 2012, dispone que el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2ED4ACCF" w14:textId="77777777" w:rsidR="002513C3" w:rsidRPr="00D47DE7" w:rsidRDefault="002513C3" w:rsidP="002513C3">
      <w:pPr>
        <w:pStyle w:val="Textonotapie"/>
        <w:ind w:firstLine="708"/>
        <w:jc w:val="both"/>
        <w:rPr>
          <w:rFonts w:ascii="Verdana" w:hAnsi="Verdana" w:cs="Arial"/>
          <w:sz w:val="16"/>
          <w:szCs w:val="16"/>
        </w:rPr>
      </w:pPr>
    </w:p>
  </w:footnote>
  <w:footnote w:id="12">
    <w:p w14:paraId="2FF65BA4" w14:textId="77777777" w:rsidR="002513C3" w:rsidRPr="00D47DE7" w:rsidRDefault="002513C3" w:rsidP="002513C3">
      <w:pPr>
        <w:pStyle w:val="Textonotapie"/>
        <w:ind w:firstLine="708"/>
        <w:jc w:val="both"/>
        <w:rPr>
          <w:rFonts w:ascii="Verdana" w:hAnsi="Verdana" w:cs="Arial"/>
          <w:sz w:val="16"/>
          <w:szCs w:val="16"/>
          <w:lang w:val="es-ES"/>
        </w:rPr>
      </w:pPr>
      <w:r w:rsidRPr="00D47DE7">
        <w:rPr>
          <w:rStyle w:val="Refdenotaalpie"/>
          <w:rFonts w:ascii="Verdana" w:hAnsi="Verdana" w:cs="Arial"/>
          <w:sz w:val="16"/>
          <w:szCs w:val="16"/>
        </w:rPr>
        <w:footnoteRef/>
      </w:r>
      <w:r w:rsidRPr="00D47DE7">
        <w:rPr>
          <w:rFonts w:ascii="Verdana" w:hAnsi="Verdana" w:cs="Arial"/>
          <w:sz w:val="16"/>
          <w:szCs w:val="16"/>
        </w:rPr>
        <w:t xml:space="preserve"> </w:t>
      </w:r>
      <w:r w:rsidRPr="00D47DE7">
        <w:rPr>
          <w:rFonts w:ascii="Verdana" w:hAnsi="Verdana" w:cs="Arial"/>
          <w:sz w:val="16"/>
          <w:szCs w:val="16"/>
          <w:lang w:val="es-CO"/>
        </w:rPr>
        <w:t>La Sección Tercera del Consejo de Estado, en autos del 25 de julio de 2018 y del 20 de febrero de 2019,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 Posteriormente, el artículo 2 del Decreto 399 de 2021 reformó la reglamentación del concurso de méritos, para adecuarla a los pronunciamientos del Consejo de Estado que habían suspendido provisionalmente algunos numerales del artículo 2.2.1.2.1.3.2. del Decreto 1082 de 2015.</w:t>
      </w:r>
    </w:p>
  </w:footnote>
  <w:footnote w:id="13">
    <w:p w14:paraId="19265F46" w14:textId="77777777" w:rsidR="002513C3" w:rsidRPr="00D47DE7" w:rsidRDefault="002513C3" w:rsidP="002513C3">
      <w:pPr>
        <w:pStyle w:val="Textonotapie"/>
        <w:ind w:firstLine="708"/>
        <w:jc w:val="both"/>
        <w:rPr>
          <w:rFonts w:ascii="Verdana" w:hAnsi="Verdana" w:cs="Arial"/>
          <w:sz w:val="16"/>
          <w:szCs w:val="16"/>
        </w:rPr>
      </w:pPr>
      <w:r w:rsidRPr="00D47DE7">
        <w:rPr>
          <w:rStyle w:val="Refdenotaalpie"/>
          <w:rFonts w:ascii="Verdana" w:hAnsi="Verdana" w:cs="Arial"/>
          <w:sz w:val="16"/>
          <w:szCs w:val="16"/>
        </w:rPr>
        <w:footnoteRef/>
      </w:r>
      <w:r w:rsidRPr="00D47DE7">
        <w:rPr>
          <w:rFonts w:ascii="Verdana" w:hAnsi="Verdana" w:cs="Arial"/>
          <w:sz w:val="16"/>
          <w:szCs w:val="16"/>
        </w:rPr>
        <w:t xml:space="preserve"> “ARTÍCULO 42. DE LA URGENCIA MANIFIESTA. Existe urgencia manifiesta cuando la continuidad del servicio exige el suministro de bienes, o la prestación de servicios, o la ejecución de obras en el inmediato futuro; cuando se presenten situaciones relacionadas con los estados de excepción; cuando se trate de conjurar situaciones excepcionales relacionadas con hechos de calamidad o constitutivos de fuerza mayor o desastre que demanden actuaciones inmediatas y, en general, cuando se trate de situaciones similares que imposibiliten acudir a los procedimientos de selección o concurso públicos. </w:t>
      </w:r>
    </w:p>
    <w:p w14:paraId="7021B8D9" w14:textId="77777777" w:rsidR="002513C3" w:rsidRPr="00D47DE7" w:rsidRDefault="002513C3" w:rsidP="002513C3">
      <w:pPr>
        <w:pStyle w:val="Textonotapie"/>
        <w:ind w:firstLine="708"/>
        <w:jc w:val="both"/>
        <w:rPr>
          <w:rFonts w:ascii="Verdana" w:hAnsi="Verdana" w:cs="Arial"/>
          <w:sz w:val="16"/>
          <w:szCs w:val="16"/>
          <w:lang w:val="es-ES"/>
        </w:rPr>
      </w:pPr>
      <w:r w:rsidRPr="00D47DE7">
        <w:rPr>
          <w:rFonts w:ascii="Verdana" w:hAnsi="Verdana" w:cs="Arial"/>
          <w:sz w:val="16"/>
          <w:szCs w:val="16"/>
        </w:rPr>
        <w:t>“La urgencia manifiesta se declarará mediante acto administrativo motivado […]”.</w:t>
      </w:r>
    </w:p>
  </w:footnote>
  <w:footnote w:id="14">
    <w:p w14:paraId="58BD546B" w14:textId="77777777" w:rsidR="002513C3" w:rsidRPr="00D47DE7" w:rsidRDefault="002513C3" w:rsidP="002513C3">
      <w:pPr>
        <w:pStyle w:val="Textonotapie"/>
        <w:ind w:firstLine="708"/>
        <w:jc w:val="both"/>
        <w:rPr>
          <w:rFonts w:ascii="Verdana" w:hAnsi="Verdana" w:cs="Arial"/>
          <w:sz w:val="16"/>
          <w:szCs w:val="16"/>
          <w:lang w:val="es-CO"/>
        </w:rPr>
      </w:pPr>
      <w:r w:rsidRPr="00D47DE7">
        <w:rPr>
          <w:rStyle w:val="Refdenotaalpie"/>
          <w:rFonts w:ascii="Verdana" w:hAnsi="Verdana" w:cs="Arial"/>
          <w:sz w:val="16"/>
          <w:szCs w:val="16"/>
        </w:rPr>
        <w:footnoteRef/>
      </w:r>
      <w:r w:rsidRPr="00D47DE7">
        <w:rPr>
          <w:rFonts w:ascii="Verdana" w:hAnsi="Verdana" w:cs="Arial"/>
          <w:sz w:val="16"/>
          <w:szCs w:val="16"/>
        </w:rPr>
        <w:t xml:space="preserve"> DROMI, José Roberto. La licitación pública. Buenos Aires: Ciudad Argentina, 1980. p. 166-168</w:t>
      </w:r>
    </w:p>
  </w:footnote>
  <w:footnote w:id="15">
    <w:p w14:paraId="725C62D0" w14:textId="77777777" w:rsidR="002513C3" w:rsidRPr="00D47DE7" w:rsidRDefault="002513C3" w:rsidP="002513C3">
      <w:pPr>
        <w:pStyle w:val="Textonotapie"/>
        <w:ind w:firstLine="708"/>
        <w:jc w:val="both"/>
        <w:rPr>
          <w:rFonts w:ascii="Verdana" w:hAnsi="Verdana" w:cs="Arial"/>
          <w:sz w:val="16"/>
          <w:szCs w:val="16"/>
          <w:lang w:val="es-ES"/>
        </w:rPr>
      </w:pPr>
      <w:r w:rsidRPr="002C394D">
        <w:rPr>
          <w:rStyle w:val="PiedepginaCar"/>
          <w:rFonts w:ascii="Verdana" w:hAnsi="Verdana" w:cs="Arial"/>
          <w:sz w:val="16"/>
          <w:szCs w:val="16"/>
          <w:vertAlign w:val="superscript"/>
        </w:rPr>
        <w:footnoteRef/>
      </w:r>
      <w:r w:rsidRPr="00D47DE7">
        <w:rPr>
          <w:rFonts w:ascii="Verdana" w:hAnsi="Verdana" w:cs="Arial"/>
          <w:sz w:val="16"/>
          <w:szCs w:val="16"/>
        </w:rPr>
        <w:t xml:space="preserve"> “El literal c, del numeral 4, del artículo 2 de la Ley 1150 de 2007, prescribe: c) Inciso 1o. modificado por el artículo 92 de la Ley 1474 de 2011. El nuevo texto es el siguiente: Contratos interadministrativos, siempre que las obligaciones derivadas del mismo tengan relación directa con el objeto de la entidad ejecutora señalado en la ley o en sus reglamentos”. </w:t>
      </w:r>
      <w:r w:rsidRPr="00D47DE7">
        <w:rPr>
          <w:rFonts w:ascii="Verdana" w:hAnsi="Verdana" w:cs="Arial"/>
          <w:sz w:val="16"/>
          <w:szCs w:val="16"/>
          <w:lang w:val="es-CO"/>
        </w:rPr>
        <w:t>“exceptúan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93271E8"/>
    <w:multiLevelType w:val="hybridMultilevel"/>
    <w:tmpl w:val="A9221B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679089576">
    <w:abstractNumId w:val="9"/>
  </w:num>
  <w:num w:numId="17" w16cid:durableId="1283994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4A0"/>
    <w:rsid w:val="00016F78"/>
    <w:rsid w:val="00026E8C"/>
    <w:rsid w:val="00043088"/>
    <w:rsid w:val="00046945"/>
    <w:rsid w:val="0005622E"/>
    <w:rsid w:val="00061B2A"/>
    <w:rsid w:val="00080215"/>
    <w:rsid w:val="00082362"/>
    <w:rsid w:val="000A683E"/>
    <w:rsid w:val="000B19B9"/>
    <w:rsid w:val="000D0334"/>
    <w:rsid w:val="000D5DA7"/>
    <w:rsid w:val="000F6486"/>
    <w:rsid w:val="00116940"/>
    <w:rsid w:val="00125105"/>
    <w:rsid w:val="00127233"/>
    <w:rsid w:val="0015699B"/>
    <w:rsid w:val="00157EE0"/>
    <w:rsid w:val="0017695B"/>
    <w:rsid w:val="001A33BF"/>
    <w:rsid w:val="001B2F39"/>
    <w:rsid w:val="001E4177"/>
    <w:rsid w:val="001F0B24"/>
    <w:rsid w:val="001F7DC6"/>
    <w:rsid w:val="0022400B"/>
    <w:rsid w:val="002421BB"/>
    <w:rsid w:val="002513C3"/>
    <w:rsid w:val="0025796E"/>
    <w:rsid w:val="002707A2"/>
    <w:rsid w:val="002951A0"/>
    <w:rsid w:val="002962BC"/>
    <w:rsid w:val="002A093D"/>
    <w:rsid w:val="002A0DD0"/>
    <w:rsid w:val="002A49A6"/>
    <w:rsid w:val="002A49AC"/>
    <w:rsid w:val="002A5FAF"/>
    <w:rsid w:val="002A64FD"/>
    <w:rsid w:val="002C28E0"/>
    <w:rsid w:val="002C7A84"/>
    <w:rsid w:val="002E2BF8"/>
    <w:rsid w:val="002E4FD9"/>
    <w:rsid w:val="003032C1"/>
    <w:rsid w:val="0030657A"/>
    <w:rsid w:val="00322A85"/>
    <w:rsid w:val="00324168"/>
    <w:rsid w:val="00330834"/>
    <w:rsid w:val="003448F4"/>
    <w:rsid w:val="0036618C"/>
    <w:rsid w:val="00374F5E"/>
    <w:rsid w:val="00377E3E"/>
    <w:rsid w:val="003A4CC5"/>
    <w:rsid w:val="003A779E"/>
    <w:rsid w:val="003D0F4D"/>
    <w:rsid w:val="003D5B0D"/>
    <w:rsid w:val="003E0499"/>
    <w:rsid w:val="003E4F80"/>
    <w:rsid w:val="003E6439"/>
    <w:rsid w:val="003F3941"/>
    <w:rsid w:val="00406575"/>
    <w:rsid w:val="00414C74"/>
    <w:rsid w:val="0042722E"/>
    <w:rsid w:val="0044528D"/>
    <w:rsid w:val="00466E39"/>
    <w:rsid w:val="004A1847"/>
    <w:rsid w:val="004A2D66"/>
    <w:rsid w:val="004A305D"/>
    <w:rsid w:val="004F21C4"/>
    <w:rsid w:val="004F685F"/>
    <w:rsid w:val="00543B33"/>
    <w:rsid w:val="0055265C"/>
    <w:rsid w:val="005566E8"/>
    <w:rsid w:val="00574867"/>
    <w:rsid w:val="00591460"/>
    <w:rsid w:val="005A0B3B"/>
    <w:rsid w:val="005A3C94"/>
    <w:rsid w:val="005A65E0"/>
    <w:rsid w:val="005C3777"/>
    <w:rsid w:val="005C5CDC"/>
    <w:rsid w:val="005D476C"/>
    <w:rsid w:val="0061138A"/>
    <w:rsid w:val="006200BF"/>
    <w:rsid w:val="006219F8"/>
    <w:rsid w:val="006302F7"/>
    <w:rsid w:val="00646B9F"/>
    <w:rsid w:val="0066445B"/>
    <w:rsid w:val="00665D70"/>
    <w:rsid w:val="006900D9"/>
    <w:rsid w:val="00706C16"/>
    <w:rsid w:val="007340C3"/>
    <w:rsid w:val="00736D18"/>
    <w:rsid w:val="0075235A"/>
    <w:rsid w:val="00756841"/>
    <w:rsid w:val="007649AB"/>
    <w:rsid w:val="00771D0C"/>
    <w:rsid w:val="007833AC"/>
    <w:rsid w:val="00793047"/>
    <w:rsid w:val="007B268C"/>
    <w:rsid w:val="007B7171"/>
    <w:rsid w:val="007C0C0F"/>
    <w:rsid w:val="007C3DC2"/>
    <w:rsid w:val="007D43E9"/>
    <w:rsid w:val="007D5A01"/>
    <w:rsid w:val="007E5497"/>
    <w:rsid w:val="00806F5F"/>
    <w:rsid w:val="0081482D"/>
    <w:rsid w:val="00820278"/>
    <w:rsid w:val="008258C9"/>
    <w:rsid w:val="00844AE9"/>
    <w:rsid w:val="008501D7"/>
    <w:rsid w:val="00867F95"/>
    <w:rsid w:val="008843B6"/>
    <w:rsid w:val="00887519"/>
    <w:rsid w:val="00891928"/>
    <w:rsid w:val="008A446D"/>
    <w:rsid w:val="008B25F1"/>
    <w:rsid w:val="008D180B"/>
    <w:rsid w:val="008F0EA7"/>
    <w:rsid w:val="00923EEF"/>
    <w:rsid w:val="009419F9"/>
    <w:rsid w:val="0095685E"/>
    <w:rsid w:val="00961B09"/>
    <w:rsid w:val="00965334"/>
    <w:rsid w:val="0097093E"/>
    <w:rsid w:val="009A0DFA"/>
    <w:rsid w:val="009A1C6F"/>
    <w:rsid w:val="009A2A2A"/>
    <w:rsid w:val="009B2D26"/>
    <w:rsid w:val="009C71FA"/>
    <w:rsid w:val="009C72E7"/>
    <w:rsid w:val="009C7F7E"/>
    <w:rsid w:val="009D15F2"/>
    <w:rsid w:val="009D3058"/>
    <w:rsid w:val="009F3A13"/>
    <w:rsid w:val="00A122D3"/>
    <w:rsid w:val="00A14468"/>
    <w:rsid w:val="00A17F13"/>
    <w:rsid w:val="00A20739"/>
    <w:rsid w:val="00A23AF9"/>
    <w:rsid w:val="00A33C78"/>
    <w:rsid w:val="00A87190"/>
    <w:rsid w:val="00AB0ADB"/>
    <w:rsid w:val="00B00C0E"/>
    <w:rsid w:val="00B01B1A"/>
    <w:rsid w:val="00B0381D"/>
    <w:rsid w:val="00B44A47"/>
    <w:rsid w:val="00B45ADB"/>
    <w:rsid w:val="00B61F06"/>
    <w:rsid w:val="00B72CD3"/>
    <w:rsid w:val="00B72FFF"/>
    <w:rsid w:val="00BC3D36"/>
    <w:rsid w:val="00BD54A6"/>
    <w:rsid w:val="00BD7F72"/>
    <w:rsid w:val="00BE0AE4"/>
    <w:rsid w:val="00BF7425"/>
    <w:rsid w:val="00C038AE"/>
    <w:rsid w:val="00C04FB3"/>
    <w:rsid w:val="00C11D8B"/>
    <w:rsid w:val="00C15139"/>
    <w:rsid w:val="00C330EB"/>
    <w:rsid w:val="00C50D69"/>
    <w:rsid w:val="00C5365C"/>
    <w:rsid w:val="00C73509"/>
    <w:rsid w:val="00C754BE"/>
    <w:rsid w:val="00C76B1C"/>
    <w:rsid w:val="00C925AC"/>
    <w:rsid w:val="00CA573E"/>
    <w:rsid w:val="00CB6357"/>
    <w:rsid w:val="00CC1B26"/>
    <w:rsid w:val="00CD0AD2"/>
    <w:rsid w:val="00D361FD"/>
    <w:rsid w:val="00D423A2"/>
    <w:rsid w:val="00D44E26"/>
    <w:rsid w:val="00D520D8"/>
    <w:rsid w:val="00D61050"/>
    <w:rsid w:val="00D63AC2"/>
    <w:rsid w:val="00D7383B"/>
    <w:rsid w:val="00D7788A"/>
    <w:rsid w:val="00DA231B"/>
    <w:rsid w:val="00DC39FC"/>
    <w:rsid w:val="00DF5254"/>
    <w:rsid w:val="00E02524"/>
    <w:rsid w:val="00E04432"/>
    <w:rsid w:val="00E16408"/>
    <w:rsid w:val="00E20894"/>
    <w:rsid w:val="00E20C60"/>
    <w:rsid w:val="00E245AB"/>
    <w:rsid w:val="00E2764C"/>
    <w:rsid w:val="00E27F2E"/>
    <w:rsid w:val="00E50AFE"/>
    <w:rsid w:val="00E75C92"/>
    <w:rsid w:val="00E771DC"/>
    <w:rsid w:val="00E8772A"/>
    <w:rsid w:val="00E90F6B"/>
    <w:rsid w:val="00E92C27"/>
    <w:rsid w:val="00EA0E3D"/>
    <w:rsid w:val="00EB375D"/>
    <w:rsid w:val="00EC38A7"/>
    <w:rsid w:val="00EE1AA8"/>
    <w:rsid w:val="00F07296"/>
    <w:rsid w:val="00F23FEA"/>
    <w:rsid w:val="00F31EDC"/>
    <w:rsid w:val="00F462B3"/>
    <w:rsid w:val="00F5664F"/>
    <w:rsid w:val="00F666C4"/>
    <w:rsid w:val="00F76AFC"/>
    <w:rsid w:val="00FA1CA9"/>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04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2513C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513C3"/>
    <w:pPr>
      <w:spacing w:line="240" w:lineRule="exact"/>
    </w:pPr>
    <w:rPr>
      <w:vertAlign w:val="superscript"/>
    </w:rPr>
  </w:style>
  <w:style w:type="paragraph" w:styleId="Textoindependiente">
    <w:name w:val="Body Text"/>
    <w:basedOn w:val="Normal"/>
    <w:link w:val="TextoindependienteCar"/>
    <w:uiPriority w:val="99"/>
    <w:unhideWhenUsed/>
    <w:rsid w:val="002513C3"/>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2513C3"/>
    <w:rPr>
      <w:rFonts w:eastAsiaTheme="minorEastAsia"/>
      <w:lang w:eastAsia="es-CO"/>
    </w:rPr>
  </w:style>
  <w:style w:type="paragraph" w:styleId="Sinespaciado">
    <w:name w:val="No Spacing"/>
    <w:uiPriority w:val="1"/>
    <w:qFormat/>
    <w:rsid w:val="002513C3"/>
    <w:pPr>
      <w:spacing w:after="0" w:line="240" w:lineRule="auto"/>
    </w:pPr>
  </w:style>
  <w:style w:type="character" w:customStyle="1" w:styleId="NormalWebCar">
    <w:name w:val="Normal (Web) Car"/>
    <w:link w:val="NormalWeb"/>
    <w:uiPriority w:val="99"/>
    <w:rsid w:val="005A0B3B"/>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circular%2Fcircular-externa-003-de-2026&amp;data=05%7C02%7Cmonica.ballen%40colombiacompra.gov.co%7Cc6ebeebe02024a2e63a408dee9a0618a%7C7b09041e245149d08cb179d5e3d8c1be%7C0%7C0%7C639205072217262325%7CUnknown%7CTWFpbGZsb3d8eyJFbXB0eU1hcGkiOnRydWUsIlYiOiIwLjAuMDAwMCIsIlAiOiJXaW4zMiIsIkFOIjoiTWFpbCIsIldUIjoyfQ%3D%3D%7C0%7C%7C%7C&amp;sdata=RzKRLNNZjNWkloVA45iwxEx3941NC2PVNQ5NAfuZE9U%3D&amp;reserved=0"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ptorres@catastrobogota.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boletin%2Fboletin-edicion-n-3-de-2026-radar-de-la-compra-publica&amp;data=05%7C02%7Cmonica.ballen%40colombiacompra.gov.co%7Cc6ebeebe02024a2e63a408dee9a0618a%7C7b09041e245149d08cb179d5e3d8c1be%7C0%7C0%7C639205072217350800%7CUnknown%7CTWFpbGZsb3d8eyJFbXB0eU1hcGkiOnRydWUsIlYiOiIwLjAuMDAwMCIsIlAiOiJXaW4zMiIsIkFOIjoiTWFpbCIsIldUIjoyfQ%3D%3D%7C0%7C%7C%7C&amp;sdata=W9NUKJ4951gnaYeH0qIPuy0kMR789%2Fnm8pnWptCPCEE%3D&amp;reserved=0"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circular/circular-externa-002-de-2026"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pej.rae.es/lema/asesor%C3%AD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7B5ECBD-B380-463A-B726-62A1DEB2E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17</Pages>
  <Words>5494</Words>
  <Characters>30220</Characters>
  <Application>Microsoft Office Word</Application>
  <DocSecurity>0</DocSecurity>
  <Lines>251</Lines>
  <Paragraphs>71</Paragraphs>
  <ScaleCrop>false</ScaleCrop>
  <Company/>
  <LinksUpToDate>false</LinksUpToDate>
  <CharactersWithSpaces>35643</CharactersWithSpaces>
  <SharedDoc>false</SharedDoc>
  <HLinks>
    <vt:vector size="60"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3801200</vt:i4>
      </vt:variant>
      <vt:variant>
        <vt:i4>15</vt:i4>
      </vt:variant>
      <vt:variant>
        <vt:i4>0</vt:i4>
      </vt:variant>
      <vt:variant>
        <vt:i4>5</vt:i4>
      </vt:variant>
      <vt:variant>
        <vt:lpwstr>https://nam02.safelinks.protection.outlook.com/?url=https%3A%2F%2Fwww.colombiacompra.gov.co%2Farchivos%2Fboletin%2Fboletin-edicion-n-3-de-2026-radar-de-la-compra-publica&amp;data=05%7C02%7Cmonica.ballen%40colombiacompra.gov.co%7Cc6ebeebe02024a2e63a408dee9a0618a%7C7b09041e245149d08cb179d5e3d8c1be%7C0%7C0%7C639205072217350800%7CUnknown%7CTWFpbGZsb3d8eyJFbXB0eU1hcGkiOnRydWUsIlYiOiIwLjAuMDAwMCIsIlAiOiJXaW4zMiIsIkFOIjoiTWFpbCIsIldUIjoyfQ%3D%3D%7C0%7C%7C%7C&amp;sdata=W9NUKJ4951gnaYeH0qIPuy0kMR789%2Fnm8pnWptCPCEE%3D&amp;reserved=0</vt:lpwstr>
      </vt:variant>
      <vt:variant>
        <vt:lpwstr/>
      </vt:variant>
      <vt:variant>
        <vt:i4>393222</vt:i4>
      </vt:variant>
      <vt:variant>
        <vt:i4>12</vt:i4>
      </vt:variant>
      <vt:variant>
        <vt:i4>0</vt:i4>
      </vt:variant>
      <vt:variant>
        <vt:i4>5</vt:i4>
      </vt:variant>
      <vt:variant>
        <vt:lpwstr>https://www.colombiacompra.gov.co/archivos/circular/circular-externa-002-de-2026</vt:lpwstr>
      </vt:variant>
      <vt:variant>
        <vt:lpwstr/>
      </vt:variant>
      <vt:variant>
        <vt:i4>3539069</vt:i4>
      </vt:variant>
      <vt:variant>
        <vt:i4>9</vt:i4>
      </vt:variant>
      <vt:variant>
        <vt:i4>0</vt:i4>
      </vt:variant>
      <vt:variant>
        <vt:i4>5</vt:i4>
      </vt:variant>
      <vt:variant>
        <vt:lpwstr>https://nam02.safelinks.protection.outlook.com/?url=https%3A%2F%2Fwww.colombiacompra.gov.co%2Farchivos%2Fcircular%2Fcircular-externa-003-de-2026&amp;data=05%7C02%7Cmonica.ballen%40colombiacompra.gov.co%7Cc6ebeebe02024a2e63a408dee9a0618a%7C7b09041e245149d08cb179d5e3d8c1be%7C0%7C0%7C639205072217262325%7CUnknown%7CTWFpbGZsb3d8eyJFbXB0eU1hcGkiOnRydWUsIlYiOiIwLjAuMDAwMCIsIlAiOiJXaW4zMiIsIkFOIjoiTWFpbCIsIldUIjoyfQ%3D%3D%7C0%7C%7C%7C&amp;sdata=RzKRLNNZjNWkloVA45iwxEx3941NC2PVNQ5NAfuZE9U%3D&amp;reserved=0</vt:lpwstr>
      </vt:variant>
      <vt:variant>
        <vt:lpwstr/>
      </vt:variant>
      <vt:variant>
        <vt:i4>2293887</vt:i4>
      </vt:variant>
      <vt:variant>
        <vt:i4>6</vt:i4>
      </vt:variant>
      <vt:variant>
        <vt:i4>0</vt:i4>
      </vt:variant>
      <vt:variant>
        <vt:i4>5</vt:i4>
      </vt:variant>
      <vt:variant>
        <vt:lpwstr>https://nam02.safelinks.protection.outlook.com/?url=https%3A%2F%2Fwww.colombiacompra.gov.co%2Farchivos%2Fmanual%2Fguia-de-garantias-en-procesos-de-contratacion&amp;data=05%7C02%7Cmonica.ballen%40colombiacompra.gov.co%7Cc6ebeebe02024a2e63a408dee9a0618a%7C7b09041e245149d08cb179d5e3d8c1be%7C0%7C0%7C639205072217186142%7CUnknown%7CTWFpbGZsb3d8eyJFbXB0eU1hcGkiOnRydWUsIlYiOiIwLjAuMDAwMCIsIlAiOiJXaW4zMiIsIkFOIjoiTWFpbCIsIldUIjoyfQ%3D%3D%7C0%7C%7C%7C&amp;sdata=coBZ5SuhMXTsjz%2Brv86SnIlWfFfX8pqGFkRjwtcq8tQ%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2752604</vt:i4>
      </vt:variant>
      <vt:variant>
        <vt:i4>0</vt:i4>
      </vt:variant>
      <vt:variant>
        <vt:i4>0</vt:i4>
      </vt:variant>
      <vt:variant>
        <vt:i4>5</vt:i4>
      </vt:variant>
      <vt:variant>
        <vt:lpwstr>mailto:cptorres@catastrobogota.gov.co</vt:lpwstr>
      </vt:variant>
      <vt:variant>
        <vt:lpwstr/>
      </vt:variant>
      <vt:variant>
        <vt:i4>3080237</vt:i4>
      </vt:variant>
      <vt:variant>
        <vt:i4>0</vt:i4>
      </vt:variant>
      <vt:variant>
        <vt:i4>0</vt:i4>
      </vt:variant>
      <vt:variant>
        <vt:i4>5</vt:i4>
      </vt:variant>
      <vt:variant>
        <vt:lpwstr>https://dpej.rae.es/lema/asesor%C3%ADa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2023-01-10T21:18:00Z</cp:lastPrinted>
  <dcterms:created xsi:type="dcterms:W3CDTF">2026-11-03T20:33:00Z</dcterms:created>
  <dcterms:modified xsi:type="dcterms:W3CDTF">2026-11-03T22:16:00Z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